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5A300" w14:textId="77777777" w:rsidR="00EB5E10" w:rsidRDefault="00EB5E10" w:rsidP="004F5CDA">
      <w:pPr>
        <w:pStyle w:val="StylNadpis1Ped5bZa5b"/>
      </w:pPr>
      <w:bookmarkStart w:id="0" w:name="_Toc185414959"/>
      <w:bookmarkStart w:id="1" w:name="_Toc185575372"/>
      <w:bookmarkStart w:id="2" w:name="_Toc185583998"/>
      <w:bookmarkStart w:id="3" w:name="_Toc257794300"/>
      <w:bookmarkStart w:id="4" w:name="_Toc262113077"/>
      <w:bookmarkStart w:id="5" w:name="_Toc262221822"/>
      <w:bookmarkStart w:id="6" w:name="_Toc262221868"/>
      <w:bookmarkStart w:id="7" w:name="_Toc292311975"/>
      <w:bookmarkStart w:id="8" w:name="_Toc292312022"/>
      <w:bookmarkStart w:id="9" w:name="_Toc324848681"/>
      <w:bookmarkStart w:id="10" w:name="_Toc346623453"/>
      <w:bookmarkStart w:id="11" w:name="_Toc346623541"/>
      <w:bookmarkStart w:id="12" w:name="_Toc346623579"/>
      <w:bookmarkStart w:id="13" w:name="_Toc346623627"/>
      <w:bookmarkStart w:id="14" w:name="_Toc346623901"/>
      <w:bookmarkStart w:id="15" w:name="_Toc348010978"/>
      <w:bookmarkStart w:id="16" w:name="_Toc348011080"/>
      <w:bookmarkStart w:id="17" w:name="_Toc349031109"/>
      <w:bookmarkStart w:id="18" w:name="_Toc349123079"/>
      <w:bookmarkStart w:id="19" w:name="_Toc71280872"/>
      <w:bookmarkStart w:id="20" w:name="_Toc71280857"/>
      <w:bookmarkStart w:id="21" w:name="_Toc71689039"/>
      <w:bookmarkStart w:id="22" w:name="_Toc93477594"/>
      <w:bookmarkStart w:id="23" w:name="_Toc132988239"/>
      <w:bookmarkStart w:id="24" w:name="_Toc133048644"/>
      <w:bookmarkStart w:id="25" w:name="_Toc133048685"/>
      <w:bookmarkStart w:id="26" w:name="_Toc133048767"/>
      <w:bookmarkStart w:id="27" w:name="_Toc133048820"/>
      <w:bookmarkStart w:id="28" w:name="_Toc133048882"/>
      <w:bookmarkStart w:id="29" w:name="_Toc133048934"/>
      <w:bookmarkStart w:id="30" w:name="_Toc133050243"/>
      <w:bookmarkStart w:id="31" w:name="_Toc133283230"/>
      <w:bookmarkStart w:id="32" w:name="_Toc133283318"/>
      <w:bookmarkStart w:id="33" w:name="_Toc133283369"/>
      <w:bookmarkStart w:id="34" w:name="_Toc133283485"/>
      <w:bookmarkStart w:id="35" w:name="_Toc133291378"/>
      <w:bookmarkStart w:id="36" w:name="_Toc133291428"/>
      <w:bookmarkStart w:id="37" w:name="_Toc133292492"/>
      <w:bookmarkStart w:id="38" w:name="_Toc135040233"/>
      <w:bookmarkStart w:id="39" w:name="_Toc135105568"/>
      <w:bookmarkStart w:id="40" w:name="_Toc135105619"/>
      <w:bookmarkStart w:id="41" w:name="_Toc135106187"/>
      <w:bookmarkStart w:id="42" w:name="_Toc135106238"/>
      <w:bookmarkStart w:id="43" w:name="_Toc135106607"/>
      <w:bookmarkStart w:id="44" w:name="_Toc135542751"/>
      <w:bookmarkStart w:id="45" w:name="_Toc135542823"/>
      <w:bookmarkStart w:id="46" w:name="_Toc135542960"/>
      <w:bookmarkStart w:id="47" w:name="_Toc163439105"/>
      <w:bookmarkStart w:id="48" w:name="_Toc163439148"/>
    </w:p>
    <w:p w14:paraId="5DE8E428" w14:textId="3B267757" w:rsidR="0016584F" w:rsidRDefault="003F0FB1" w:rsidP="004F5CDA">
      <w:pPr>
        <w:pStyle w:val="StylNadpis1Ped5bZa5b"/>
      </w:pPr>
      <w:bookmarkStart w:id="49" w:name="_Toc211359760"/>
      <w:r>
        <w:t xml:space="preserve">ELM, </w:t>
      </w:r>
      <w:r w:rsidR="009245A9">
        <w:t>ELK</w:t>
      </w:r>
      <w:bookmarkEnd w:id="0"/>
      <w:bookmarkEnd w:id="1"/>
      <w:bookmarkEnd w:id="2"/>
      <w:r w:rsidR="00EB5E10">
        <w:t xml:space="preserve"> (Elektrotechnick</w:t>
      </w:r>
      <w:r w:rsidR="004B50A4">
        <w:t>á</w:t>
      </w:r>
      <w:r w:rsidR="00EB5E10">
        <w:t xml:space="preserve"> měření, Elektronika)</w:t>
      </w:r>
      <w:bookmarkEnd w:id="49"/>
    </w:p>
    <w:bookmarkStart w:id="50" w:name="_Toc211359761"/>
    <w:p w14:paraId="0B072679" w14:textId="77777777" w:rsidR="0035332E" w:rsidRDefault="00EB5E10" w:rsidP="00EB5E10">
      <w:pPr>
        <w:pStyle w:val="StylNadpis1Ped5bZa5b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004ECB" wp14:editId="755E7857">
                <wp:simplePos x="0" y="0"/>
                <wp:positionH relativeFrom="column">
                  <wp:posOffset>-21590</wp:posOffset>
                </wp:positionH>
                <wp:positionV relativeFrom="paragraph">
                  <wp:posOffset>105106</wp:posOffset>
                </wp:positionV>
                <wp:extent cx="143123" cy="222636"/>
                <wp:effectExtent l="0" t="0" r="28575" b="25400"/>
                <wp:wrapNone/>
                <wp:docPr id="47183066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23" cy="2226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1DBCA64" id="Obdélník 2" o:spid="_x0000_s1026" style="position:absolute;margin-left:-1.7pt;margin-top:8.3pt;width:11.25pt;height:1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7CfAIAAIUFAAAOAAAAZHJzL2Uyb0RvYy54bWysVNtu2zAMfR+wfxD0vvqStNuCOkWQosOA&#10;oi3aDn1WZCkWIIuapMTJvn6U7Di9YQOGvciiSR6SRyTPL3atJlvhvAJT0eIkp0QYDrUy64r+eLz6&#10;9IUSH5ipmQYjKroXnl7MP3447+xMlNCAroUjCGL8rLMVbUKwsyzzvBEt8ydghUGlBNeygKJbZ7Vj&#10;HaK3Oivz/CzrwNXWARfe49/LXknnCV9KwcOtlF4EoiuKuYV0unSu4pnNz9ls7ZhtFB/SYP+QRcuU&#10;waAj1CULjGycegPVKu7AgwwnHNoMpFRcpBqwmiJ/Vc1Dw6xItSA53o40+f8Hy2+2D/bOIQ2d9TOP&#10;11jFTro2fjE/sktk7UeyxC4Qjj+L6aQoJ5RwVJVleTY5i2RmR2frfPgmoCXxUlGHb5EoYttrH3rT&#10;g0mM5UGr+kppnYT4/mKpHdkyfLnVuhjAX1hp83fH8q0j5hg9s2PF6Rb2WkQ8be6FJKrGGsuUcGrG&#10;YzKMc2FC0asaVos+x+I0z1M/IfzokQhJgBFZYnUj9gDwstADdk/PYB9dRerl0Tn/U2K98+iRIoMJ&#10;o3OrDLj3ADRWNUTu7Q8k9dREllZQ7+8ccdBPkrf8SuHzXjMf7pjD0cEhw3UQbvGQGrqKwnCjpAH3&#10;673/0R47GrWUdDiKFfU/N8wJSvR3g73+tZhO4+wmYXr6uUTBPdesnmvMpl0C9kyBi8fydI32QR+u&#10;0kH7hFtjEaOiihmOsSvKgzsIy9CvCNw7XCwWyQzn1bJwbR4sj+CR1di+j7sn5uzQ4wGH4wYOY8tm&#10;r1q9t42eBhabAFKlOTjyOvCNs54aZ9hLcZk8l5PVcXvOfwMAAP//AwBQSwMEFAAGAAgAAAAhAGt3&#10;sLLdAAAABwEAAA8AAABkcnMvZG93bnJldi54bWxMjs1Og0AUhfcmvsPkmrhrB1SoIkNjTKxdaaRN&#10;2N4yt0Bk7iAzbenbO13p8vzknC9fTqYXRxpdZ1lBPI9AENdWd9wo2G7eZo8gnEfW2FsmBWdysCyu&#10;r3LMtD3xFx1L34gwwi5DBa33Qyalq1sy6OZ2IA7Z3o4GfZBjI/WIpzBuenkXRak02HF4aHGg15bq&#10;7/JgFGymJnlff36sfzCpqv2qLPtVdVbq9mZ6eQbhafJ/ZbjgB3QoAtPOHlg70SuY3T+EZvDTFMQl&#10;f4pB7BQk8QJkkcv//MUvAAAA//8DAFBLAQItABQABgAIAAAAIQC2gziS/gAAAOEBAAATAAAAAAAA&#10;AAAAAAAAAAAAAABbQ29udGVudF9UeXBlc10ueG1sUEsBAi0AFAAGAAgAAAAhADj9If/WAAAAlAEA&#10;AAsAAAAAAAAAAAAAAAAALwEAAF9yZWxzLy5yZWxzUEsBAi0AFAAGAAgAAAAhAK0wrsJ8AgAAhQUA&#10;AA4AAAAAAAAAAAAAAAAALgIAAGRycy9lMm9Eb2MueG1sUEsBAi0AFAAGAAgAAAAhAGt3sLLdAAAA&#10;BwEAAA8AAAAAAAAAAAAAAAAA1gQAAGRycy9kb3ducmV2LnhtbFBLBQYAAAAABAAEAPMAAADgBQAA&#10;AAA=&#10;" fillcolor="white [3212]" strokecolor="#e7e6e6 [3214]" strokeweight="1pt"/>
            </w:pict>
          </mc:Fallback>
        </mc:AlternateContent>
      </w:r>
      <w:r w:rsidR="0016584F" w:rsidRPr="00EB5E10">
        <w:rPr>
          <w:bCs w:val="0"/>
          <w:caps/>
          <w:noProof/>
          <w:sz w:val="20"/>
        </w:rPr>
        <w:fldChar w:fldCharType="begin"/>
      </w:r>
      <w:r w:rsidR="0016584F" w:rsidRPr="00EB5E10">
        <w:instrText xml:space="preserve"> TOC \o "1-3" \h \z \u </w:instrText>
      </w:r>
      <w:r w:rsidR="0016584F" w:rsidRPr="00EB5E10">
        <w:rPr>
          <w:bCs w:val="0"/>
          <w:caps/>
          <w:noProof/>
          <w:sz w:val="20"/>
        </w:rPr>
        <w:fldChar w:fldCharType="separate"/>
      </w:r>
    </w:p>
    <w:bookmarkEnd w:id="50"/>
    <w:p w14:paraId="659BD7CF" w14:textId="0508FEBA" w:rsidR="0035332E" w:rsidRDefault="0035332E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C5F08">
        <w:rPr>
          <w:rStyle w:val="Hypertextovodkaz"/>
        </w:rPr>
        <w:fldChar w:fldCharType="begin"/>
      </w:r>
      <w:r w:rsidRPr="000C5F08">
        <w:rPr>
          <w:rStyle w:val="Hypertextovodkaz"/>
        </w:rPr>
        <w:instrText xml:space="preserve"> </w:instrText>
      </w:r>
      <w:r>
        <w:instrText>HYPERLINK \l "_Toc211359762"</w:instrText>
      </w:r>
      <w:r w:rsidRPr="000C5F08">
        <w:rPr>
          <w:rStyle w:val="Hypertextovodkaz"/>
        </w:rPr>
        <w:instrText xml:space="preserve"> </w:instrText>
      </w:r>
      <w:r w:rsidRPr="000C5F08">
        <w:rPr>
          <w:rStyle w:val="Hypertextovodkaz"/>
        </w:rPr>
      </w:r>
      <w:r w:rsidRPr="000C5F08">
        <w:rPr>
          <w:rStyle w:val="Hypertextovodkaz"/>
        </w:rPr>
        <w:fldChar w:fldCharType="separate"/>
      </w:r>
      <w:r w:rsidRPr="000C5F08">
        <w:rPr>
          <w:rStyle w:val="Hypertextovodkaz"/>
        </w:rPr>
        <w:t>1. ELM Měřící metody, přesnost a chyby měření</w:t>
      </w:r>
      <w:r>
        <w:rPr>
          <w:webHidden/>
        </w:rPr>
        <w:tab/>
      </w:r>
      <w:r>
        <w:rPr>
          <w:webHidden/>
        </w:rPr>
        <w:fldChar w:fldCharType="begin"/>
      </w:r>
      <w:r>
        <w:rPr>
          <w:webHidden/>
        </w:rPr>
        <w:instrText xml:space="preserve"> PAGEREF _Toc211359762 \h </w:instrText>
      </w:r>
      <w:r>
        <w:rPr>
          <w:webHidden/>
        </w:rPr>
      </w:r>
      <w:r>
        <w:rPr>
          <w:webHidden/>
        </w:rPr>
        <w:fldChar w:fldCharType="separate"/>
      </w:r>
      <w:r>
        <w:rPr>
          <w:webHidden/>
        </w:rPr>
        <w:t>2</w:t>
      </w:r>
      <w:r>
        <w:rPr>
          <w:webHidden/>
        </w:rPr>
        <w:fldChar w:fldCharType="end"/>
      </w:r>
      <w:r w:rsidRPr="000C5F08">
        <w:rPr>
          <w:rStyle w:val="Hypertextovodkaz"/>
        </w:rPr>
        <w:fldChar w:fldCharType="end"/>
      </w:r>
    </w:p>
    <w:p w14:paraId="26B303DB" w14:textId="15C0CF3A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3" w:history="1">
        <w:r w:rsidR="0035332E" w:rsidRPr="000C5F08">
          <w:rPr>
            <w:rStyle w:val="Hypertextovodkaz"/>
          </w:rPr>
          <w:t>2. ELM Charakteristiky analogových a digitálních měřících přístrojů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_Toc211359763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2</w:t>
        </w:r>
        <w:r w:rsidR="0035332E">
          <w:rPr>
            <w:webHidden/>
          </w:rPr>
          <w:fldChar w:fldCharType="end"/>
        </w:r>
      </w:hyperlink>
    </w:p>
    <w:p w14:paraId="3CA7B25D" w14:textId="7F4A8CA1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4" w:history="1">
        <w:r w:rsidR="0035332E" w:rsidRPr="000C5F08">
          <w:rPr>
            <w:rStyle w:val="Hypertextovodkaz"/>
          </w:rPr>
          <w:t>3. ELM Převodníky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_Toc211359764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2</w:t>
        </w:r>
        <w:r w:rsidR="0035332E">
          <w:rPr>
            <w:webHidden/>
          </w:rPr>
          <w:fldChar w:fldCharType="end"/>
        </w:r>
      </w:hyperlink>
    </w:p>
    <w:p w14:paraId="08727068" w14:textId="673CBB95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5" w:history="1">
        <w:r w:rsidR="0035332E" w:rsidRPr="000C5F08">
          <w:rPr>
            <w:rStyle w:val="Hypertextovodkaz"/>
          </w:rPr>
          <w:t>4. ELM Osciloskopy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_Toc211359765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2</w:t>
        </w:r>
        <w:r w:rsidR="0035332E">
          <w:rPr>
            <w:webHidden/>
          </w:rPr>
          <w:fldChar w:fldCharType="end"/>
        </w:r>
      </w:hyperlink>
    </w:p>
    <w:p w14:paraId="294EF85C" w14:textId="1D89D80C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6" w:history="1">
        <w:r w:rsidR="0035332E" w:rsidRPr="000C5F08">
          <w:rPr>
            <w:rStyle w:val="Hypertextovodkaz"/>
          </w:rPr>
          <w:t>5. ELM Spektrální a logické analyzátory, zdroje měřícího signálu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_Toc211359766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2</w:t>
        </w:r>
        <w:r w:rsidR="0035332E">
          <w:rPr>
            <w:webHidden/>
          </w:rPr>
          <w:fldChar w:fldCharType="end"/>
        </w:r>
      </w:hyperlink>
    </w:p>
    <w:p w14:paraId="559AAC33" w14:textId="36002744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7" w:history="1">
        <w:r w:rsidR="0035332E" w:rsidRPr="000C5F08">
          <w:rPr>
            <w:rStyle w:val="Hypertextovodkaz"/>
          </w:rPr>
          <w:t>6. ELM Měření proudu a napětí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_Toc211359767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2</w:t>
        </w:r>
        <w:r w:rsidR="0035332E">
          <w:rPr>
            <w:webHidden/>
          </w:rPr>
          <w:fldChar w:fldCharType="end"/>
        </w:r>
      </w:hyperlink>
    </w:p>
    <w:p w14:paraId="29CD0502" w14:textId="78845712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8" w:history="1">
        <w:r w:rsidR="0035332E" w:rsidRPr="000C5F08">
          <w:rPr>
            <w:rStyle w:val="Hypertextovodkaz"/>
          </w:rPr>
          <w:t>7. ELM Měření odporu a impedance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_Toc211359768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3</w:t>
        </w:r>
        <w:r w:rsidR="0035332E">
          <w:rPr>
            <w:webHidden/>
          </w:rPr>
          <w:fldChar w:fldCharType="end"/>
        </w:r>
      </w:hyperlink>
    </w:p>
    <w:p w14:paraId="3945E775" w14:textId="02945687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69" w:history="1">
        <w:r w:rsidR="0035332E" w:rsidRPr="000C5F08">
          <w:rPr>
            <w:rStyle w:val="Hypertextovodkaz"/>
          </w:rPr>
          <w:t>8. ELM Měření kapacity a indukčnosti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_Toc211359769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3</w:t>
        </w:r>
        <w:r w:rsidR="0035332E">
          <w:rPr>
            <w:webHidden/>
          </w:rPr>
          <w:fldChar w:fldCharType="end"/>
        </w:r>
      </w:hyperlink>
    </w:p>
    <w:p w14:paraId="49CD4327" w14:textId="0F0748FC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0" w:history="1">
        <w:r w:rsidR="0035332E" w:rsidRPr="000C5F08">
          <w:rPr>
            <w:rStyle w:val="Hypertextovodkaz"/>
          </w:rPr>
          <w:t>9. ELM Měření frekvence a fázového posunu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_Toc211359770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3</w:t>
        </w:r>
        <w:r w:rsidR="0035332E">
          <w:rPr>
            <w:webHidden/>
          </w:rPr>
          <w:fldChar w:fldCharType="end"/>
        </w:r>
      </w:hyperlink>
    </w:p>
    <w:p w14:paraId="62960C3A" w14:textId="5DC1884D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1" w:history="1">
        <w:r w:rsidR="0035332E" w:rsidRPr="000C5F08">
          <w:rPr>
            <w:rStyle w:val="Hypertextovodkaz"/>
          </w:rPr>
          <w:t>10. ELM Měření výkonu a práce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_Toc211359771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3</w:t>
        </w:r>
        <w:r w:rsidR="0035332E">
          <w:rPr>
            <w:webHidden/>
          </w:rPr>
          <w:fldChar w:fldCharType="end"/>
        </w:r>
      </w:hyperlink>
    </w:p>
    <w:p w14:paraId="315FFDD7" w14:textId="090171A2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2" w:history="1">
        <w:r w:rsidR="0035332E" w:rsidRPr="000C5F08">
          <w:rPr>
            <w:rStyle w:val="Hypertextovodkaz"/>
          </w:rPr>
          <w:t xml:space="preserve">11. </w:t>
        </w:r>
        <w:r w:rsidR="0035332E" w:rsidRPr="000C5F08">
          <w:rPr>
            <w:rStyle w:val="Hypertextovodkaz"/>
            <w:rFonts w:cs="Arial"/>
          </w:rPr>
          <w:t xml:space="preserve">ELK </w:t>
        </w:r>
        <w:r w:rsidR="0035332E" w:rsidRPr="000C5F08">
          <w:rPr>
            <w:rStyle w:val="Hypertextovodkaz"/>
            <w:rFonts w:cs="Arial"/>
            <w:bdr w:val="none" w:sz="0" w:space="0" w:color="auto" w:frame="1"/>
          </w:rPr>
          <w:t>Pasivní elektronické součástky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_Toc211359772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4</w:t>
        </w:r>
        <w:r w:rsidR="0035332E">
          <w:rPr>
            <w:webHidden/>
          </w:rPr>
          <w:fldChar w:fldCharType="end"/>
        </w:r>
      </w:hyperlink>
    </w:p>
    <w:p w14:paraId="4A99E2BE" w14:textId="673B674A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3" w:history="1">
        <w:r w:rsidR="0035332E" w:rsidRPr="000C5F08">
          <w:rPr>
            <w:rStyle w:val="Hypertextovodkaz"/>
          </w:rPr>
          <w:t xml:space="preserve">12. </w:t>
        </w:r>
        <w:r w:rsidR="0035332E" w:rsidRPr="000C5F08">
          <w:rPr>
            <w:rStyle w:val="Hypertextovodkaz"/>
            <w:rFonts w:cs="Arial"/>
          </w:rPr>
          <w:t xml:space="preserve">ELK </w:t>
        </w:r>
        <w:r w:rsidR="0035332E" w:rsidRPr="000C5F08">
          <w:rPr>
            <w:rStyle w:val="Hypertextovodkaz"/>
            <w:rFonts w:cs="Arial"/>
            <w:bdr w:val="none" w:sz="0" w:space="0" w:color="auto" w:frame="1"/>
          </w:rPr>
          <w:t>Polovodiče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_Toc211359773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4</w:t>
        </w:r>
        <w:r w:rsidR="0035332E">
          <w:rPr>
            <w:webHidden/>
          </w:rPr>
          <w:fldChar w:fldCharType="end"/>
        </w:r>
      </w:hyperlink>
    </w:p>
    <w:p w14:paraId="0C9C715D" w14:textId="42C4D2E5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4" w:history="1">
        <w:r w:rsidR="0035332E" w:rsidRPr="000C5F08">
          <w:rPr>
            <w:rStyle w:val="Hypertextovodkaz"/>
          </w:rPr>
          <w:t xml:space="preserve">13. </w:t>
        </w:r>
        <w:r w:rsidR="0035332E" w:rsidRPr="000C5F08">
          <w:rPr>
            <w:rStyle w:val="Hypertextovodkaz"/>
            <w:rFonts w:cs="Arial"/>
          </w:rPr>
          <w:t xml:space="preserve">ELK </w:t>
        </w:r>
        <w:r w:rsidR="0035332E" w:rsidRPr="000C5F08">
          <w:rPr>
            <w:rStyle w:val="Hypertextovodkaz"/>
            <w:rFonts w:cs="Arial"/>
            <w:bdr w:val="none" w:sz="0" w:space="0" w:color="auto" w:frame="1"/>
          </w:rPr>
          <w:t>Napájecí zdroje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_Toc211359774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4</w:t>
        </w:r>
        <w:r w:rsidR="0035332E">
          <w:rPr>
            <w:webHidden/>
          </w:rPr>
          <w:fldChar w:fldCharType="end"/>
        </w:r>
      </w:hyperlink>
    </w:p>
    <w:p w14:paraId="68B5A432" w14:textId="66397929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5" w:history="1">
        <w:r w:rsidR="0035332E" w:rsidRPr="000C5F08">
          <w:rPr>
            <w:rStyle w:val="Hypertextovodkaz"/>
          </w:rPr>
          <w:t xml:space="preserve">14. </w:t>
        </w:r>
        <w:r w:rsidR="0035332E" w:rsidRPr="000C5F08">
          <w:rPr>
            <w:rStyle w:val="Hypertextovodkaz"/>
            <w:rFonts w:cs="Arial"/>
          </w:rPr>
          <w:t xml:space="preserve">ELK </w:t>
        </w:r>
        <w:r w:rsidR="0035332E" w:rsidRPr="000C5F08">
          <w:rPr>
            <w:rStyle w:val="Hypertextovodkaz"/>
            <w:rFonts w:cs="Arial"/>
            <w:bdr w:val="none" w:sz="0" w:space="0" w:color="auto" w:frame="1"/>
          </w:rPr>
          <w:t>Zesilovače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_Toc211359775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4</w:t>
        </w:r>
        <w:r w:rsidR="0035332E">
          <w:rPr>
            <w:webHidden/>
          </w:rPr>
          <w:fldChar w:fldCharType="end"/>
        </w:r>
      </w:hyperlink>
    </w:p>
    <w:p w14:paraId="1B6900D6" w14:textId="3F1AD839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6" w:history="1">
        <w:r w:rsidR="0035332E" w:rsidRPr="000C5F08">
          <w:rPr>
            <w:rStyle w:val="Hypertextovodkaz"/>
          </w:rPr>
          <w:t xml:space="preserve">15. </w:t>
        </w:r>
        <w:r w:rsidR="0035332E" w:rsidRPr="000C5F08">
          <w:rPr>
            <w:rStyle w:val="Hypertextovodkaz"/>
            <w:rFonts w:cs="Arial"/>
          </w:rPr>
          <w:t xml:space="preserve">ELK Operační </w:t>
        </w:r>
        <w:r w:rsidR="0035332E" w:rsidRPr="000C5F08">
          <w:rPr>
            <w:rStyle w:val="Hypertextovodkaz"/>
            <w:rFonts w:cs="Arial"/>
            <w:bdr w:val="none" w:sz="0" w:space="0" w:color="auto" w:frame="1"/>
          </w:rPr>
          <w:t>zesilovače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_Toc211359776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5</w:t>
        </w:r>
        <w:r w:rsidR="0035332E">
          <w:rPr>
            <w:webHidden/>
          </w:rPr>
          <w:fldChar w:fldCharType="end"/>
        </w:r>
      </w:hyperlink>
    </w:p>
    <w:p w14:paraId="2651D016" w14:textId="2342446E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7" w:history="1">
        <w:r w:rsidR="0035332E" w:rsidRPr="000C5F08">
          <w:rPr>
            <w:rStyle w:val="Hypertextovodkaz"/>
          </w:rPr>
          <w:t xml:space="preserve">16. </w:t>
        </w:r>
        <w:r w:rsidR="0035332E" w:rsidRPr="000C5F08">
          <w:rPr>
            <w:rStyle w:val="Hypertextovodkaz"/>
            <w:rFonts w:cs="Arial"/>
          </w:rPr>
          <w:t>ELK Signály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_Toc211359777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5</w:t>
        </w:r>
        <w:r w:rsidR="0035332E">
          <w:rPr>
            <w:webHidden/>
          </w:rPr>
          <w:fldChar w:fldCharType="end"/>
        </w:r>
      </w:hyperlink>
    </w:p>
    <w:p w14:paraId="2BA89444" w14:textId="25EF17AF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8" w:history="1">
        <w:r w:rsidR="0035332E" w:rsidRPr="000C5F08">
          <w:rPr>
            <w:rStyle w:val="Hypertextovodkaz"/>
          </w:rPr>
          <w:t>17. ELK Frekvenční filtry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_Toc211359778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5</w:t>
        </w:r>
        <w:r w:rsidR="0035332E">
          <w:rPr>
            <w:webHidden/>
          </w:rPr>
          <w:fldChar w:fldCharType="end"/>
        </w:r>
      </w:hyperlink>
    </w:p>
    <w:p w14:paraId="7D4CB7FC" w14:textId="3587E739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79" w:history="1">
        <w:r w:rsidR="0035332E" w:rsidRPr="000C5F08">
          <w:rPr>
            <w:rStyle w:val="Hypertextovodkaz"/>
          </w:rPr>
          <w:t xml:space="preserve">18. </w:t>
        </w:r>
        <w:r w:rsidR="0035332E" w:rsidRPr="000C5F08">
          <w:rPr>
            <w:rStyle w:val="Hypertextovodkaz"/>
            <w:rFonts w:cs="Arial"/>
          </w:rPr>
          <w:t>ELK Optická trasa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_Toc211359779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6</w:t>
        </w:r>
        <w:r w:rsidR="0035332E">
          <w:rPr>
            <w:webHidden/>
          </w:rPr>
          <w:fldChar w:fldCharType="end"/>
        </w:r>
      </w:hyperlink>
    </w:p>
    <w:p w14:paraId="033B4319" w14:textId="533853F7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80" w:history="1">
        <w:r w:rsidR="0035332E" w:rsidRPr="000C5F08">
          <w:rPr>
            <w:rStyle w:val="Hypertextovodkaz"/>
          </w:rPr>
          <w:t xml:space="preserve">19. </w:t>
        </w:r>
        <w:r w:rsidR="0035332E" w:rsidRPr="000C5F08">
          <w:rPr>
            <w:rStyle w:val="Hypertextovodkaz"/>
            <w:rFonts w:cs="Arial"/>
          </w:rPr>
          <w:t>ELK Bezdrátový přenos signálu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_Toc211359780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6</w:t>
        </w:r>
        <w:r w:rsidR="0035332E">
          <w:rPr>
            <w:webHidden/>
          </w:rPr>
          <w:fldChar w:fldCharType="end"/>
        </w:r>
      </w:hyperlink>
    </w:p>
    <w:p w14:paraId="1389D600" w14:textId="3C54A94C" w:rsidR="0035332E" w:rsidRDefault="00000000" w:rsidP="0035332E">
      <w:pPr>
        <w:pStyle w:val="Obsah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11359781" w:history="1">
        <w:r w:rsidR="0035332E" w:rsidRPr="000C5F08">
          <w:rPr>
            <w:rStyle w:val="Hypertextovodkaz"/>
          </w:rPr>
          <w:t xml:space="preserve">20. </w:t>
        </w:r>
        <w:r w:rsidR="0035332E" w:rsidRPr="000C5F08">
          <w:rPr>
            <w:rStyle w:val="Hypertextovodkaz"/>
            <w:rFonts w:cs="Arial"/>
          </w:rPr>
          <w:t>ELK Mobilní komunikace</w:t>
        </w:r>
        <w:r w:rsidR="0035332E">
          <w:rPr>
            <w:webHidden/>
          </w:rPr>
          <w:tab/>
        </w:r>
        <w:r w:rsidR="0035332E">
          <w:rPr>
            <w:webHidden/>
          </w:rPr>
          <w:fldChar w:fldCharType="begin"/>
        </w:r>
        <w:r w:rsidR="0035332E">
          <w:rPr>
            <w:webHidden/>
          </w:rPr>
          <w:instrText xml:space="preserve"> PAGEREF _Toc211359781 \h </w:instrText>
        </w:r>
        <w:r w:rsidR="0035332E">
          <w:rPr>
            <w:webHidden/>
          </w:rPr>
        </w:r>
        <w:r w:rsidR="0035332E">
          <w:rPr>
            <w:webHidden/>
          </w:rPr>
          <w:fldChar w:fldCharType="separate"/>
        </w:r>
        <w:r w:rsidR="0035332E">
          <w:rPr>
            <w:webHidden/>
          </w:rPr>
          <w:t>6</w:t>
        </w:r>
        <w:r w:rsidR="0035332E">
          <w:rPr>
            <w:webHidden/>
          </w:rPr>
          <w:fldChar w:fldCharType="end"/>
        </w:r>
      </w:hyperlink>
    </w:p>
    <w:p w14:paraId="769FC214" w14:textId="23CA2F32" w:rsidR="0016584F" w:rsidRDefault="0016584F" w:rsidP="0016584F">
      <w:pPr>
        <w:spacing w:line="360" w:lineRule="auto"/>
        <w:rPr>
          <w:b/>
          <w:bCs/>
        </w:rPr>
      </w:pPr>
      <w:r w:rsidRPr="00EB5E10">
        <w:rPr>
          <w:b/>
          <w:bCs/>
        </w:rPr>
        <w:fldChar w:fldCharType="end"/>
      </w:r>
    </w:p>
    <w:p w14:paraId="4874A30F" w14:textId="77777777" w:rsidR="00EB5E10" w:rsidRDefault="00EB5E10" w:rsidP="0016584F">
      <w:pPr>
        <w:spacing w:line="360" w:lineRule="auto"/>
        <w:rPr>
          <w:b/>
          <w:bCs/>
        </w:rPr>
      </w:pPr>
    </w:p>
    <w:p w14:paraId="69E57F33" w14:textId="77777777" w:rsidR="0016584F" w:rsidRPr="0016584F" w:rsidRDefault="0016584F" w:rsidP="0016584F">
      <w:pPr>
        <w:ind w:left="0"/>
      </w:pPr>
      <w:r w:rsidRPr="0016584F">
        <w:t>.............................................</w:t>
      </w:r>
      <w:r w:rsidRPr="0016584F">
        <w:tab/>
      </w:r>
      <w:r w:rsidRPr="0016584F">
        <w:tab/>
      </w:r>
      <w:r w:rsidRPr="0016584F">
        <w:tab/>
      </w:r>
      <w:r w:rsidRPr="0016584F">
        <w:tab/>
      </w:r>
      <w:r w:rsidRPr="0016584F">
        <w:tab/>
        <w:t>............................................</w:t>
      </w:r>
    </w:p>
    <w:p w14:paraId="244DA869" w14:textId="77777777" w:rsidR="0016584F" w:rsidRPr="0016584F" w:rsidRDefault="0016584F" w:rsidP="0016584F">
      <w:r w:rsidRPr="0016584F">
        <w:t xml:space="preserve">předseda PK </w:t>
      </w:r>
      <w:proofErr w:type="spellStart"/>
      <w:r w:rsidRPr="0016584F">
        <w:t>ele</w:t>
      </w:r>
      <w:proofErr w:type="spellEnd"/>
      <w:r w:rsidRPr="0016584F">
        <w:tab/>
      </w:r>
      <w:r w:rsidRPr="0016584F">
        <w:tab/>
      </w:r>
      <w:r w:rsidRPr="0016584F">
        <w:tab/>
      </w:r>
      <w:r w:rsidRPr="0016584F">
        <w:tab/>
      </w:r>
      <w:r w:rsidRPr="0016584F">
        <w:tab/>
      </w:r>
      <w:r w:rsidRPr="0016584F">
        <w:tab/>
        <w:t>ředitel školy</w:t>
      </w:r>
    </w:p>
    <w:p w14:paraId="1970F321" w14:textId="77777777" w:rsidR="0016584F" w:rsidRDefault="0016584F" w:rsidP="00940920">
      <w:pPr>
        <w:pStyle w:val="StylNadpis1Ped5bZa5b"/>
      </w:pPr>
    </w:p>
    <w:p w14:paraId="1D2BF23C" w14:textId="77777777" w:rsidR="009F3D6E" w:rsidRDefault="0016584F" w:rsidP="006419D0">
      <w:pPr>
        <w:pStyle w:val="StylNadpis1Ped5bZa5b"/>
      </w:pPr>
      <w:r>
        <w:br w:type="page"/>
      </w:r>
      <w:bookmarkStart w:id="51" w:name="_Toc257794301"/>
      <w:bookmarkStart w:id="52" w:name="_Toc262113078"/>
      <w:bookmarkStart w:id="53" w:name="_Toc262221823"/>
      <w:bookmarkStart w:id="54" w:name="_Toc262221869"/>
      <w:bookmarkStart w:id="55" w:name="_Toc292311976"/>
      <w:bookmarkStart w:id="56" w:name="_Toc292312023"/>
      <w:bookmarkStart w:id="57" w:name="_Toc324848682"/>
      <w:bookmarkStart w:id="58" w:name="_Toc346623454"/>
      <w:bookmarkStart w:id="59" w:name="_Toc346623542"/>
      <w:bookmarkStart w:id="60" w:name="_Toc346623580"/>
      <w:bookmarkStart w:id="61" w:name="_Toc346623628"/>
      <w:bookmarkStart w:id="62" w:name="_Toc346623902"/>
      <w:bookmarkStart w:id="63" w:name="_Toc348010979"/>
      <w:bookmarkStart w:id="64" w:name="_Toc348011081"/>
      <w:bookmarkStart w:id="65" w:name="_Toc349031110"/>
      <w:bookmarkStart w:id="66" w:name="_Toc34912308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489FBE" w14:textId="77777777" w:rsidR="006D3BE2" w:rsidRDefault="006D3BE2" w:rsidP="006D3BE2">
      <w:pPr>
        <w:pStyle w:val="Nadpis1"/>
        <w:numPr>
          <w:ilvl w:val="0"/>
          <w:numId w:val="0"/>
        </w:numPr>
        <w:spacing w:before="600" w:after="40" w:line="400" w:lineRule="exact"/>
      </w:pPr>
      <w:bookmarkStart w:id="67" w:name="_Toc118840593"/>
    </w:p>
    <w:p w14:paraId="5BEF209A" w14:textId="59C25BCD" w:rsidR="00222BCB" w:rsidRPr="00C27923" w:rsidRDefault="00222BCB" w:rsidP="006D3BE2">
      <w:pPr>
        <w:pStyle w:val="Nadpis1"/>
        <w:numPr>
          <w:ilvl w:val="0"/>
          <w:numId w:val="14"/>
        </w:numPr>
        <w:spacing w:before="120" w:after="40" w:line="400" w:lineRule="exact"/>
        <w:ind w:left="0" w:firstLine="0"/>
      </w:pPr>
      <w:bookmarkStart w:id="68" w:name="_Toc211359762"/>
      <w:r w:rsidRPr="00C27923">
        <w:t xml:space="preserve">ELM </w:t>
      </w:r>
      <w:bookmarkEnd w:id="67"/>
      <w:r w:rsidR="00522957">
        <w:t>Měřící metody, přesnost a chyby měření</w:t>
      </w:r>
      <w:bookmarkEnd w:id="68"/>
    </w:p>
    <w:p w14:paraId="59AB33C5" w14:textId="2B3DB60C" w:rsidR="00222BCB" w:rsidRDefault="001C25B2" w:rsidP="001C25B2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rozdělení měřících metod podle různých kritérií</w:t>
      </w:r>
    </w:p>
    <w:p w14:paraId="2C62BC33" w14:textId="472C2B4A" w:rsidR="001C25B2" w:rsidRDefault="001C25B2" w:rsidP="001C25B2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rozdělení chyb podle různých kritérií</w:t>
      </w:r>
    </w:p>
    <w:p w14:paraId="04859ABE" w14:textId="41C20970" w:rsidR="001C25B2" w:rsidRDefault="001C25B2" w:rsidP="001C25B2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chyby měření analogovými měřícími přístroji</w:t>
      </w:r>
    </w:p>
    <w:p w14:paraId="4BF0F3BD" w14:textId="14B7E781" w:rsidR="001C25B2" w:rsidRPr="001C25B2" w:rsidRDefault="001C25B2" w:rsidP="001C25B2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chyby měření digitálními měřícími přístroji</w:t>
      </w:r>
    </w:p>
    <w:p w14:paraId="17EDEB81" w14:textId="180203B1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69" w:name="_Toc118840594"/>
      <w:bookmarkStart w:id="70" w:name="_Toc211359763"/>
      <w:r w:rsidRPr="00C27923">
        <w:t xml:space="preserve">ELM </w:t>
      </w:r>
      <w:bookmarkEnd w:id="69"/>
      <w:r w:rsidR="00522957">
        <w:t>Charakteristiky analogových a digitálních měřících přístrojů</w:t>
      </w:r>
      <w:bookmarkEnd w:id="70"/>
    </w:p>
    <w:p w14:paraId="12CE12E8" w14:textId="3308630B" w:rsidR="00222BCB" w:rsidRPr="001C25B2" w:rsidRDefault="001C25B2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40"/>
          <w:szCs w:val="44"/>
        </w:rPr>
      </w:pPr>
      <w:r>
        <w:rPr>
          <w:rFonts w:ascii="Tahoma" w:hAnsi="Tahoma" w:cs="Tahoma"/>
          <w:bCs/>
          <w:sz w:val="28"/>
          <w:szCs w:val="44"/>
        </w:rPr>
        <w:t>základní části a princip funkce analogového měřícího přístroje</w:t>
      </w:r>
    </w:p>
    <w:p w14:paraId="63CC62D4" w14:textId="31204C09" w:rsidR="001C25B2" w:rsidRPr="001C25B2" w:rsidRDefault="001C25B2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40"/>
          <w:szCs w:val="44"/>
        </w:rPr>
      </w:pPr>
      <w:r>
        <w:rPr>
          <w:rFonts w:ascii="Tahoma" w:hAnsi="Tahoma" w:cs="Tahoma"/>
          <w:bCs/>
          <w:sz w:val="28"/>
          <w:szCs w:val="28"/>
        </w:rPr>
        <w:t>základní části a princip funkce digitálního měřícího přístroje</w:t>
      </w:r>
    </w:p>
    <w:p w14:paraId="3F11D58E" w14:textId="413A80D2" w:rsidR="001C25B2" w:rsidRPr="001C25B2" w:rsidRDefault="001C25B2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40"/>
          <w:szCs w:val="44"/>
        </w:rPr>
      </w:pPr>
      <w:r>
        <w:rPr>
          <w:rFonts w:ascii="Tahoma" w:hAnsi="Tahoma" w:cs="Tahoma"/>
          <w:bCs/>
          <w:sz w:val="28"/>
          <w:szCs w:val="28"/>
        </w:rPr>
        <w:t>základní vlastnosti analogových a digitálních měřících přístrojů</w:t>
      </w:r>
    </w:p>
    <w:p w14:paraId="7C6CD186" w14:textId="78565605" w:rsidR="001C25B2" w:rsidRPr="001C25B2" w:rsidRDefault="001C25B2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28"/>
        </w:rPr>
      </w:pPr>
      <w:r w:rsidRPr="001C25B2">
        <w:rPr>
          <w:rFonts w:ascii="Tahoma" w:hAnsi="Tahoma" w:cs="Tahoma"/>
          <w:bCs/>
          <w:sz w:val="28"/>
          <w:szCs w:val="28"/>
        </w:rPr>
        <w:t>digitalizace, zpracování měřeného signálu</w:t>
      </w:r>
    </w:p>
    <w:p w14:paraId="06B81AC9" w14:textId="72424A31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71" w:name="_Toc118840595"/>
      <w:bookmarkStart w:id="72" w:name="_Toc211359764"/>
      <w:r w:rsidRPr="00C27923">
        <w:t xml:space="preserve">ELM </w:t>
      </w:r>
      <w:bookmarkEnd w:id="71"/>
      <w:r w:rsidR="00522957">
        <w:t>Převodníky</w:t>
      </w:r>
      <w:bookmarkEnd w:id="72"/>
    </w:p>
    <w:p w14:paraId="5FE855F4" w14:textId="45C94360" w:rsidR="00222BCB" w:rsidRDefault="006E6A15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význam převodníků pro měřící techniku</w:t>
      </w:r>
    </w:p>
    <w:p w14:paraId="48A25B90" w14:textId="09C26916" w:rsidR="00222BCB" w:rsidRDefault="00AF393B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40"/>
          <w:szCs w:val="44"/>
        </w:rPr>
      </w:pPr>
      <w:r>
        <w:rPr>
          <w:rFonts w:ascii="Tahoma" w:hAnsi="Tahoma" w:cs="Tahoma"/>
          <w:bCs/>
          <w:sz w:val="28"/>
          <w:szCs w:val="44"/>
        </w:rPr>
        <w:t xml:space="preserve">měřící zesilovače, usměrňovače a převodníky – jejich popis a princip funkce </w:t>
      </w:r>
    </w:p>
    <w:p w14:paraId="179F6D0B" w14:textId="17639962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73" w:name="_Toc118840596"/>
      <w:bookmarkStart w:id="74" w:name="_Toc211359765"/>
      <w:r w:rsidRPr="00C27923">
        <w:t xml:space="preserve">ELM </w:t>
      </w:r>
      <w:bookmarkEnd w:id="73"/>
      <w:r w:rsidR="00522957">
        <w:t>Osciloskopy</w:t>
      </w:r>
      <w:bookmarkEnd w:id="74"/>
      <w:r w:rsidRPr="00C27923">
        <w:t xml:space="preserve"> </w:t>
      </w:r>
    </w:p>
    <w:p w14:paraId="058B453B" w14:textId="71534BB0" w:rsidR="00222BCB" w:rsidRDefault="00AF393B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použití osciloskopu</w:t>
      </w:r>
    </w:p>
    <w:p w14:paraId="238BA463" w14:textId="3EEB2CFE" w:rsidR="00AF393B" w:rsidRDefault="00AF393B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funkce analogového a digitálního osciloskopu</w:t>
      </w:r>
    </w:p>
    <w:p w14:paraId="439B7BDA" w14:textId="56B9F6FC" w:rsidR="00AF393B" w:rsidRDefault="00AF393B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charakteristiky osciloskopu</w:t>
      </w:r>
    </w:p>
    <w:p w14:paraId="36BB7E1B" w14:textId="2CEDEF0B" w:rsidR="00AF393B" w:rsidRDefault="00AF393B" w:rsidP="00222BC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režimy činnosti osciloskopu</w:t>
      </w:r>
    </w:p>
    <w:p w14:paraId="4AEB8FD8" w14:textId="6FD9EDD2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75" w:name="_Toc118840597"/>
      <w:bookmarkStart w:id="76" w:name="_Toc211359766"/>
      <w:r w:rsidRPr="00C27923">
        <w:t xml:space="preserve">ELM </w:t>
      </w:r>
      <w:bookmarkEnd w:id="75"/>
      <w:r w:rsidR="00522957">
        <w:t>Spektrální a logické analyzátory, zdroje měřícího signálu</w:t>
      </w:r>
      <w:bookmarkEnd w:id="76"/>
    </w:p>
    <w:p w14:paraId="2F82B922" w14:textId="3F17D112" w:rsidR="00222BC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použití spektrálního a logického analyzátoru, použití zdrojů měřícího signálu</w:t>
      </w:r>
    </w:p>
    <w:p w14:paraId="5C95069B" w14:textId="59B32E1B" w:rsid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základní parametry</w:t>
      </w:r>
    </w:p>
    <w:p w14:paraId="49FCA0E4" w14:textId="1B31A15F" w:rsidR="00AF393B" w:rsidRP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funkce generátorů sinusového průběhu, funkčních generátorů a pulsních generátorů</w:t>
      </w:r>
    </w:p>
    <w:p w14:paraId="45051DE6" w14:textId="12989E92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77" w:name="_Toc118840598"/>
      <w:bookmarkStart w:id="78" w:name="_Toc211359767"/>
      <w:r w:rsidRPr="00C27923">
        <w:t xml:space="preserve">ELM Měření </w:t>
      </w:r>
      <w:bookmarkEnd w:id="77"/>
      <w:r w:rsidR="00522957">
        <w:t>proudu a napětí</w:t>
      </w:r>
      <w:bookmarkEnd w:id="78"/>
    </w:p>
    <w:p w14:paraId="77409A94" w14:textId="77777777" w:rsid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uveďte způsoby měření stejnosměrného a střídavého napětí</w:t>
      </w:r>
    </w:p>
    <w:p w14:paraId="04772897" w14:textId="77777777" w:rsid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uveďte způsoby měření stejnosměrného a střídavého proudu</w:t>
      </w:r>
    </w:p>
    <w:p w14:paraId="6A5CD00A" w14:textId="77777777" w:rsid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změnu rozsahu u V-metru</w:t>
      </w:r>
    </w:p>
    <w:p w14:paraId="05A60FC4" w14:textId="77777777" w:rsid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změnu rozsahu u A-metru</w:t>
      </w:r>
    </w:p>
    <w:p w14:paraId="4EB7768B" w14:textId="77777777" w:rsidR="00AF393B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 xml:space="preserve">klešťový A-metr </w:t>
      </w:r>
    </w:p>
    <w:p w14:paraId="6F4B9001" w14:textId="77777777" w:rsidR="00AF393B" w:rsidRPr="00C27923" w:rsidRDefault="00AF393B" w:rsidP="00AF393B">
      <w:pPr>
        <w:pStyle w:val="Odstavecseseznamem"/>
        <w:numPr>
          <w:ilvl w:val="0"/>
          <w:numId w:val="2"/>
        </w:numPr>
        <w:rPr>
          <w:rFonts w:ascii="Tahoma" w:hAnsi="Tahoma" w:cs="Tahoma"/>
          <w:bCs/>
          <w:sz w:val="40"/>
          <w:szCs w:val="44"/>
        </w:rPr>
      </w:pPr>
      <w:r>
        <w:rPr>
          <w:rFonts w:ascii="Tahoma" w:hAnsi="Tahoma" w:cs="Tahoma"/>
          <w:bCs/>
          <w:sz w:val="28"/>
          <w:szCs w:val="44"/>
        </w:rPr>
        <w:t>uveďte vhodné měřicí přístroje</w:t>
      </w:r>
    </w:p>
    <w:p w14:paraId="309C4CF2" w14:textId="77777777" w:rsidR="00AF393B" w:rsidRDefault="00AF393B" w:rsidP="00AF393B">
      <w:pPr>
        <w:pStyle w:val="Odstavecseseznamem"/>
        <w:ind w:left="1080"/>
        <w:rPr>
          <w:rFonts w:ascii="Tahoma" w:hAnsi="Tahoma" w:cs="Tahoma"/>
          <w:bCs/>
          <w:sz w:val="28"/>
          <w:szCs w:val="44"/>
        </w:rPr>
      </w:pPr>
    </w:p>
    <w:p w14:paraId="48C209D5" w14:textId="77777777" w:rsidR="006D3BE2" w:rsidRDefault="006D3BE2" w:rsidP="006D3BE2">
      <w:pPr>
        <w:pStyle w:val="Nadpis1"/>
        <w:numPr>
          <w:ilvl w:val="0"/>
          <w:numId w:val="0"/>
        </w:numPr>
        <w:spacing w:before="120" w:after="40" w:line="400" w:lineRule="exact"/>
      </w:pPr>
      <w:bookmarkStart w:id="79" w:name="_Toc118840599"/>
    </w:p>
    <w:p w14:paraId="37007847" w14:textId="06F38F03" w:rsidR="00222BCB" w:rsidRDefault="00222BCB" w:rsidP="006D3BE2">
      <w:pPr>
        <w:pStyle w:val="Nadpis1"/>
        <w:numPr>
          <w:ilvl w:val="0"/>
          <w:numId w:val="14"/>
        </w:numPr>
        <w:spacing w:before="120" w:after="40" w:line="400" w:lineRule="exact"/>
        <w:ind w:left="0" w:firstLine="0"/>
      </w:pPr>
      <w:bookmarkStart w:id="80" w:name="_Toc211359768"/>
      <w:r w:rsidRPr="00C27923">
        <w:t xml:space="preserve">ELM </w:t>
      </w:r>
      <w:bookmarkEnd w:id="79"/>
      <w:r w:rsidR="00522957">
        <w:t>Měření odporu a impedance</w:t>
      </w:r>
      <w:bookmarkEnd w:id="80"/>
    </w:p>
    <w:p w14:paraId="54A224D3" w14:textId="19E87028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rozdělte odpory dle velikosti</w:t>
      </w:r>
    </w:p>
    <w:p w14:paraId="6B6BA511" w14:textId="170DD552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 xml:space="preserve">rozdělte a popište měřící metody – přímé a nepřímé </w:t>
      </w:r>
    </w:p>
    <w:p w14:paraId="63CD5626" w14:textId="77777777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uveďte způsoby měření odporu ve stejnosměrném obvodu</w:t>
      </w:r>
    </w:p>
    <w:p w14:paraId="26388E18" w14:textId="6E876828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uveďte způsoby měření odporu ve střídavém obvodu</w:t>
      </w:r>
    </w:p>
    <w:p w14:paraId="519429C3" w14:textId="77777777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 xml:space="preserve">na jakém principu pracují číslicové </w:t>
      </w:r>
      <w:proofErr w:type="spellStart"/>
      <w:r w:rsidRPr="001C25B2">
        <w:rPr>
          <w:rFonts w:ascii="Tahoma" w:hAnsi="Tahoma" w:cs="Tahoma"/>
          <w:bCs/>
          <w:sz w:val="28"/>
          <w:szCs w:val="44"/>
        </w:rPr>
        <w:t>ohmetry</w:t>
      </w:r>
      <w:proofErr w:type="spellEnd"/>
    </w:p>
    <w:p w14:paraId="12097861" w14:textId="488280CE" w:rsidR="001C25B2" w:rsidRP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jak a proč se měří izolační odpory</w:t>
      </w:r>
    </w:p>
    <w:p w14:paraId="7C86A62E" w14:textId="77777777" w:rsidR="001C25B2" w:rsidRPr="001C25B2" w:rsidRDefault="001C25B2" w:rsidP="001C25B2"/>
    <w:p w14:paraId="7A00D86D" w14:textId="71F52386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81" w:name="_Toc118840600"/>
      <w:bookmarkStart w:id="82" w:name="_Toc211359769"/>
      <w:r w:rsidRPr="00C27923">
        <w:t xml:space="preserve">ELM </w:t>
      </w:r>
      <w:bookmarkEnd w:id="81"/>
      <w:r w:rsidR="00522957">
        <w:t>Měření kapacity a indukčnosti</w:t>
      </w:r>
      <w:bookmarkEnd w:id="82"/>
    </w:p>
    <w:p w14:paraId="263D55EC" w14:textId="77777777" w:rsidR="00AF393B" w:rsidRDefault="00AF393B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fyzikální veličinu kapacita u kondenzátoru</w:t>
      </w:r>
    </w:p>
    <w:p w14:paraId="1A15FBE1" w14:textId="77777777" w:rsidR="00AF393B" w:rsidRDefault="00AF393B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způsoby měření kapacity</w:t>
      </w:r>
    </w:p>
    <w:p w14:paraId="586CA29B" w14:textId="31B49295" w:rsidR="00AF393B" w:rsidRDefault="00AF393B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fyzikální veličinu vlastní indukčnost u cívky</w:t>
      </w:r>
    </w:p>
    <w:p w14:paraId="7768374A" w14:textId="18406D86" w:rsidR="00EA66CE" w:rsidRPr="00EA66CE" w:rsidRDefault="00EA66CE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způsoby měření indukčnosti</w:t>
      </w:r>
    </w:p>
    <w:p w14:paraId="5AA6F32B" w14:textId="77777777" w:rsidR="00AF393B" w:rsidRDefault="00AF393B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fyzikální veličinu vzájemná indukčnost</w:t>
      </w:r>
    </w:p>
    <w:p w14:paraId="4B160151" w14:textId="77777777" w:rsidR="00AF393B" w:rsidRDefault="00AF393B" w:rsidP="00AF393B">
      <w:pPr>
        <w:pStyle w:val="Odstavecseseznamem"/>
        <w:ind w:left="1080"/>
        <w:rPr>
          <w:rFonts w:ascii="Tahoma" w:hAnsi="Tahoma" w:cs="Tahoma"/>
          <w:bCs/>
          <w:sz w:val="28"/>
          <w:szCs w:val="44"/>
        </w:rPr>
      </w:pPr>
    </w:p>
    <w:p w14:paraId="675FFFF7" w14:textId="7905BCD4" w:rsidR="00EA66CE" w:rsidRPr="00EA66CE" w:rsidRDefault="00222BCB" w:rsidP="00EA66CE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83" w:name="_Toc118840601"/>
      <w:bookmarkStart w:id="84" w:name="_Toc211359770"/>
      <w:r w:rsidRPr="00C27923">
        <w:t xml:space="preserve">ELM </w:t>
      </w:r>
      <w:bookmarkEnd w:id="83"/>
      <w:r w:rsidR="00522957" w:rsidRPr="00C27923">
        <w:t>Měření frekvence a fázového posunu</w:t>
      </w:r>
      <w:bookmarkEnd w:id="84"/>
    </w:p>
    <w:p w14:paraId="5D6E4E3F" w14:textId="77777777" w:rsidR="00EA66CE" w:rsidRDefault="00EA66CE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a vysvětlete fyzikální veličiny frekvence a fázový posun</w:t>
      </w:r>
    </w:p>
    <w:p w14:paraId="6BBCB33B" w14:textId="77777777" w:rsidR="00EA66CE" w:rsidRDefault="00EA66CE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jednotlivé způsoby měření frekvence</w:t>
      </w:r>
    </w:p>
    <w:p w14:paraId="4134D14D" w14:textId="77777777" w:rsidR="00EA66CE" w:rsidRDefault="00EA66CE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jak se měří časový interval a doba kmitu signálu</w:t>
      </w:r>
    </w:p>
    <w:p w14:paraId="24E922D5" w14:textId="3E7CAA1D" w:rsidR="00EA66CE" w:rsidRPr="00EA66CE" w:rsidRDefault="00EA66CE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>
        <w:rPr>
          <w:rFonts w:ascii="Tahoma" w:hAnsi="Tahoma" w:cs="Tahoma"/>
          <w:bCs/>
          <w:sz w:val="28"/>
          <w:szCs w:val="44"/>
        </w:rPr>
        <w:t>popište jednotlivé způsoby měření fázového posunu</w:t>
      </w:r>
    </w:p>
    <w:p w14:paraId="683FAEDD" w14:textId="260D2538" w:rsidR="00222BCB" w:rsidRPr="00C27923" w:rsidRDefault="00222BCB" w:rsidP="00222BCB">
      <w:pPr>
        <w:pStyle w:val="Nadpis1"/>
        <w:numPr>
          <w:ilvl w:val="0"/>
          <w:numId w:val="14"/>
        </w:numPr>
        <w:spacing w:after="40" w:line="400" w:lineRule="exact"/>
        <w:ind w:left="0" w:firstLine="0"/>
      </w:pPr>
      <w:bookmarkStart w:id="85" w:name="_Toc118840602"/>
      <w:bookmarkStart w:id="86" w:name="_Toc211359771"/>
      <w:r w:rsidRPr="00C27923">
        <w:t>ELM Měř</w:t>
      </w:r>
      <w:r w:rsidR="006E612C">
        <w:t>ení</w:t>
      </w:r>
      <w:r w:rsidRPr="00C27923">
        <w:t xml:space="preserve"> </w:t>
      </w:r>
      <w:bookmarkEnd w:id="85"/>
      <w:r w:rsidR="00522957">
        <w:t>výkonu a práce</w:t>
      </w:r>
      <w:bookmarkEnd w:id="86"/>
    </w:p>
    <w:p w14:paraId="7AE6CAE5" w14:textId="737849AD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uveďte způsoby měření výkonu stejnosměrného proudu</w:t>
      </w:r>
    </w:p>
    <w:p w14:paraId="0302BF76" w14:textId="3811F5E1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uveďte způsoby měření výkonu střídavého proudu</w:t>
      </w:r>
    </w:p>
    <w:p w14:paraId="4910027B" w14:textId="77777777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 xml:space="preserve">popište druhy výkonů střídavého obvodu </w:t>
      </w:r>
    </w:p>
    <w:p w14:paraId="159CA2C8" w14:textId="77777777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 xml:space="preserve">uveďte způsoby měření výkonů 1.f střídavého proudu </w:t>
      </w:r>
    </w:p>
    <w:p w14:paraId="2B6CAC3C" w14:textId="77777777" w:rsid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uveďte způsoby měření výkonů 3.f střídavého proudu</w:t>
      </w:r>
    </w:p>
    <w:p w14:paraId="717051DB" w14:textId="3E039B61" w:rsidR="001C25B2" w:rsidRPr="001C25B2" w:rsidRDefault="001C25B2" w:rsidP="006D3BE2">
      <w:pPr>
        <w:pStyle w:val="Odstavecseseznamem"/>
        <w:numPr>
          <w:ilvl w:val="0"/>
          <w:numId w:val="16"/>
        </w:numPr>
        <w:spacing w:line="400" w:lineRule="exact"/>
        <w:ind w:left="1281" w:hanging="357"/>
        <w:rPr>
          <w:rFonts w:ascii="Tahoma" w:hAnsi="Tahoma" w:cs="Tahoma"/>
          <w:bCs/>
          <w:sz w:val="28"/>
          <w:szCs w:val="44"/>
        </w:rPr>
      </w:pPr>
      <w:r w:rsidRPr="001C25B2">
        <w:rPr>
          <w:rFonts w:ascii="Tahoma" w:hAnsi="Tahoma" w:cs="Tahoma"/>
          <w:bCs/>
          <w:sz w:val="28"/>
          <w:szCs w:val="44"/>
        </w:rPr>
        <w:t>uveďte způsoby měření práce elektrického proudu</w:t>
      </w:r>
    </w:p>
    <w:p w14:paraId="236C3AD3" w14:textId="77777777" w:rsidR="002858EF" w:rsidRDefault="002858EF" w:rsidP="00A76D65">
      <w:pPr>
        <w:pStyle w:val="StylNadpis1Ped5bZa5b"/>
        <w:spacing w:before="240"/>
      </w:pPr>
    </w:p>
    <w:p w14:paraId="3ABBCD40" w14:textId="77777777" w:rsidR="00222BCB" w:rsidRDefault="00222BCB">
      <w:pPr>
        <w:ind w:left="0"/>
        <w:rPr>
          <w:rFonts w:ascii="Arial" w:hAnsi="Arial"/>
          <w:b/>
          <w:bCs/>
          <w:kern w:val="28"/>
          <w:sz w:val="28"/>
        </w:rPr>
      </w:pPr>
      <w:r>
        <w:br w:type="page"/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3586CFAF" w14:textId="77777777" w:rsidR="006D3BE2" w:rsidRDefault="006D3BE2" w:rsidP="006D3BE2">
      <w:pPr>
        <w:pStyle w:val="StylNadpis1Ped5bZa5b"/>
        <w:spacing w:before="240"/>
      </w:pPr>
    </w:p>
    <w:p w14:paraId="2A12423A" w14:textId="56FFFC81" w:rsidR="006D3BE2" w:rsidRPr="00A76D65" w:rsidRDefault="006D3BE2" w:rsidP="006D3BE2">
      <w:pPr>
        <w:pStyle w:val="StylNadpis1Ped5bZa5b"/>
        <w:spacing w:before="240"/>
        <w:rPr>
          <w:rFonts w:cs="Arial"/>
          <w:szCs w:val="28"/>
        </w:rPr>
      </w:pPr>
      <w:bookmarkStart w:id="87" w:name="_Toc211359772"/>
      <w:r>
        <w:t xml:space="preserve">11. </w:t>
      </w:r>
      <w:r w:rsidRPr="00A76D65">
        <w:rPr>
          <w:rFonts w:cs="Arial"/>
          <w:szCs w:val="28"/>
        </w:rPr>
        <w:t xml:space="preserve">ELK </w:t>
      </w:r>
      <w:r w:rsidRPr="00A76D65">
        <w:rPr>
          <w:rStyle w:val="normaltextrun"/>
          <w:rFonts w:cs="Arial"/>
          <w:color w:val="000000"/>
          <w:szCs w:val="28"/>
          <w:bdr w:val="none" w:sz="0" w:space="0" w:color="auto" w:frame="1"/>
        </w:rPr>
        <w:t>Pasivní elektronické součástky</w:t>
      </w:r>
      <w:bookmarkEnd w:id="87"/>
    </w:p>
    <w:p w14:paraId="198369CA" w14:textId="77777777" w:rsidR="006D3BE2" w:rsidRPr="00D646D7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sz w:val="28"/>
          <w:szCs w:val="28"/>
        </w:rPr>
        <w:t>Popis elektrického obvodu a základních veličin</w:t>
      </w:r>
    </w:p>
    <w:p w14:paraId="617E1F21" w14:textId="77777777" w:rsidR="006D3BE2" w:rsidRPr="00A76D65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R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>ozdělení, schematické značky, značení, parametry</w:t>
      </w:r>
      <w:r w:rsidRPr="00A76D65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3E7D3065" w14:textId="77777777" w:rsidR="006D3BE2" w:rsidRPr="00A76D65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V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>lastnosti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a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použití v elektronických obvodech </w:t>
      </w:r>
      <w:r w:rsidRPr="00A76D65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3B672BF" w14:textId="77777777" w:rsidR="006D3BE2" w:rsidRPr="00A76D65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>rincipy a využití součástek řízených neelektrickými veličinami</w:t>
      </w:r>
      <w:r w:rsidRPr="00A76D65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95D0458" w14:textId="77777777" w:rsidR="006D3BE2" w:rsidRPr="004013CD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eop"/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Řešení elektrických </w:t>
      </w:r>
      <w:proofErr w:type="gramStart"/>
      <w:r>
        <w:rPr>
          <w:rStyle w:val="normaltextrun"/>
          <w:rFonts w:ascii="Tahoma" w:hAnsi="Tahoma" w:cs="Tahoma"/>
          <w:color w:val="000000"/>
          <w:sz w:val="28"/>
          <w:szCs w:val="28"/>
        </w:rPr>
        <w:t>obvodů - m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>etoda</w:t>
      </w:r>
      <w:proofErr w:type="gramEnd"/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smyčkových proudů</w:t>
      </w:r>
      <w:r w:rsidRPr="00A76D65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307C8095" w14:textId="77777777" w:rsidR="006D3BE2" w:rsidRDefault="006D3BE2" w:rsidP="006D3BE2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</w:p>
    <w:p w14:paraId="335D9B16" w14:textId="77777777" w:rsidR="006D3BE2" w:rsidRPr="00A76D65" w:rsidRDefault="006D3BE2" w:rsidP="006D3BE2">
      <w:pPr>
        <w:pStyle w:val="StylNadpis1Ped5bZa5b"/>
        <w:spacing w:before="240"/>
        <w:rPr>
          <w:rFonts w:cs="Arial"/>
          <w:szCs w:val="28"/>
        </w:rPr>
      </w:pPr>
      <w:bookmarkStart w:id="88" w:name="_Toc211359773"/>
      <w:r>
        <w:t xml:space="preserve">12. </w:t>
      </w:r>
      <w:r w:rsidRPr="00A76D65">
        <w:rPr>
          <w:rFonts w:cs="Arial"/>
          <w:szCs w:val="28"/>
        </w:rPr>
        <w:t xml:space="preserve">ELK </w:t>
      </w:r>
      <w:r>
        <w:rPr>
          <w:rStyle w:val="normaltextrun"/>
          <w:rFonts w:cs="Arial"/>
          <w:color w:val="000000"/>
          <w:szCs w:val="28"/>
          <w:bdr w:val="none" w:sz="0" w:space="0" w:color="auto" w:frame="1"/>
        </w:rPr>
        <w:t>Polovodiče</w:t>
      </w:r>
      <w:bookmarkEnd w:id="88"/>
    </w:p>
    <w:p w14:paraId="2913755C" w14:textId="77777777" w:rsidR="006D3BE2" w:rsidRPr="00B208BB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sz w:val="28"/>
          <w:szCs w:val="28"/>
        </w:rPr>
        <w:t>Atomová struktura a pásový model</w:t>
      </w:r>
    </w:p>
    <w:p w14:paraId="6A8A0025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Vlastní a nevlastní vodivost, přechod PN</w:t>
      </w:r>
      <w:r w:rsidRPr="006D3BE2">
        <w:rPr>
          <w:rStyle w:val="normaltextrun"/>
        </w:rPr>
        <w:t> </w:t>
      </w:r>
    </w:p>
    <w:p w14:paraId="4B346E59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Základní druhy polovodičových součástek </w:t>
      </w:r>
      <w:r w:rsidRPr="006D3BE2">
        <w:rPr>
          <w:rStyle w:val="normaltextrun"/>
        </w:rPr>
        <w:t> </w:t>
      </w:r>
    </w:p>
    <w:p w14:paraId="357A1D2E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Vlastnosti, funkce, principy a schématické značky</w:t>
      </w:r>
      <w:r w:rsidRPr="006D3BE2">
        <w:rPr>
          <w:rStyle w:val="normaltextrun"/>
        </w:rPr>
        <w:t> </w:t>
      </w:r>
    </w:p>
    <w:p w14:paraId="28BE472D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Polovodičové diody, usměrňovací a stabilizační diody, použití</w:t>
      </w:r>
      <w:r w:rsidRPr="006D3BE2">
        <w:rPr>
          <w:rStyle w:val="normaltextrun"/>
        </w:rPr>
        <w:t> </w:t>
      </w:r>
    </w:p>
    <w:p w14:paraId="26BD5E8B" w14:textId="77777777" w:rsidR="006D3BE2" w:rsidRPr="001777CA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eop"/>
          <w:rFonts w:ascii="Tahoma" w:hAnsi="Tahoma" w:cs="Tahoma"/>
          <w:sz w:val="28"/>
          <w:szCs w:val="28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Princip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činnosti t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>ranzistor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ů jejich</w:t>
      </w:r>
      <w:r w:rsidRPr="00A76D65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funkce a využití </w:t>
      </w:r>
    </w:p>
    <w:p w14:paraId="49E0C221" w14:textId="77777777" w:rsidR="006D3BE2" w:rsidRDefault="006D3BE2" w:rsidP="006D3BE2">
      <w:pPr>
        <w:pStyle w:val="StylNadpis1Ped5bZa5b"/>
        <w:spacing w:before="240"/>
      </w:pPr>
    </w:p>
    <w:p w14:paraId="4E843857" w14:textId="77777777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89" w:name="_Toc211359774"/>
      <w:r>
        <w:t xml:space="preserve">13. </w:t>
      </w:r>
      <w:r w:rsidRPr="00A76D65">
        <w:rPr>
          <w:rFonts w:cs="Arial"/>
          <w:szCs w:val="28"/>
        </w:rPr>
        <w:t xml:space="preserve">ELK </w:t>
      </w:r>
      <w:r>
        <w:rPr>
          <w:rStyle w:val="normaltextrun"/>
          <w:rFonts w:cs="Arial"/>
          <w:color w:val="000000"/>
          <w:szCs w:val="28"/>
          <w:bdr w:val="none" w:sz="0" w:space="0" w:color="auto" w:frame="1"/>
        </w:rPr>
        <w:t>Napájecí zdroje</w:t>
      </w:r>
      <w:bookmarkEnd w:id="89"/>
    </w:p>
    <w:p w14:paraId="41723EF7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Blokové schéma napájecího zdroje</w:t>
      </w:r>
      <w:r w:rsidRPr="006D3BE2">
        <w:rPr>
          <w:rStyle w:val="normaltextrun"/>
        </w:rPr>
        <w:t>  </w:t>
      </w:r>
    </w:p>
    <w:p w14:paraId="56E67002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Princip transformátoru, základní vztahy pro výpočet</w:t>
      </w:r>
      <w:r w:rsidRPr="006D3BE2">
        <w:rPr>
          <w:rStyle w:val="normaltextrun"/>
        </w:rPr>
        <w:t> </w:t>
      </w:r>
    </w:p>
    <w:p w14:paraId="6163D43E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Základní typy usměrňovačů</w:t>
      </w:r>
      <w:r w:rsidRPr="006D3BE2">
        <w:rPr>
          <w:rStyle w:val="normaltextrun"/>
        </w:rPr>
        <w:t> </w:t>
      </w:r>
    </w:p>
    <w:p w14:paraId="4DD22E5B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Princip stabilizátoru napětí</w:t>
      </w:r>
      <w:r w:rsidRPr="006D3BE2">
        <w:rPr>
          <w:rStyle w:val="normaltextrun"/>
        </w:rPr>
        <w:t> </w:t>
      </w:r>
    </w:p>
    <w:p w14:paraId="13493F1D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Funkce </w:t>
      </w:r>
      <w:r w:rsidRPr="002E3419">
        <w:rPr>
          <w:rStyle w:val="normaltextrun"/>
          <w:rFonts w:ascii="Tahoma" w:hAnsi="Tahoma" w:cs="Tahoma"/>
          <w:sz w:val="28"/>
          <w:szCs w:val="28"/>
        </w:rPr>
        <w:t>Zenerovy</w:t>
      </w:r>
      <w:r w:rsidRPr="006D3BE2">
        <w:rPr>
          <w:rStyle w:val="normaltextrun"/>
          <w:rFonts w:ascii="Tahoma" w:hAnsi="Tahoma" w:cs="Tahoma"/>
          <w:sz w:val="28"/>
          <w:szCs w:val="28"/>
        </w:rPr>
        <w:t> diody pro stabilizaci napětí </w:t>
      </w:r>
      <w:r w:rsidRPr="006D3BE2">
        <w:rPr>
          <w:rStyle w:val="normaltextrun"/>
        </w:rPr>
        <w:t> </w:t>
      </w:r>
    </w:p>
    <w:p w14:paraId="7C06FE25" w14:textId="77777777" w:rsidR="006D3BE2" w:rsidRPr="00A76D65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eop"/>
          <w:rFonts w:ascii="Tahoma" w:hAnsi="Tahoma" w:cs="Tahoma"/>
          <w:sz w:val="28"/>
          <w:szCs w:val="28"/>
        </w:rPr>
      </w:pPr>
      <w:r w:rsidRPr="002E3419">
        <w:rPr>
          <w:rStyle w:val="eop"/>
          <w:rFonts w:ascii="Tahoma" w:hAnsi="Tahoma" w:cs="Tahoma"/>
          <w:color w:val="000000"/>
          <w:sz w:val="28"/>
          <w:szCs w:val="28"/>
        </w:rPr>
        <w:t>Nabíjení</w:t>
      </w:r>
      <w:r>
        <w:rPr>
          <w:rStyle w:val="eop"/>
          <w:rFonts w:ascii="Tahoma" w:hAnsi="Tahoma" w:cs="Tahoma"/>
          <w:color w:val="000000"/>
          <w:sz w:val="28"/>
          <w:szCs w:val="28"/>
        </w:rPr>
        <w:t xml:space="preserve"> / vybíjení kondenzátoru</w:t>
      </w:r>
    </w:p>
    <w:p w14:paraId="3350BDA4" w14:textId="77777777" w:rsidR="006D3BE2" w:rsidRDefault="006D3BE2" w:rsidP="006D3BE2">
      <w:pPr>
        <w:pStyle w:val="StylNadpis1Ped5bZa5b"/>
        <w:spacing w:before="240"/>
      </w:pPr>
    </w:p>
    <w:p w14:paraId="3B87FB25" w14:textId="77777777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90" w:name="_Toc211359775"/>
      <w:r>
        <w:t xml:space="preserve">14. </w:t>
      </w:r>
      <w:r w:rsidRPr="00A76D65">
        <w:rPr>
          <w:rFonts w:cs="Arial"/>
          <w:szCs w:val="28"/>
        </w:rPr>
        <w:t xml:space="preserve">ELK </w:t>
      </w:r>
      <w:r>
        <w:rPr>
          <w:rStyle w:val="normaltextrun"/>
          <w:rFonts w:cs="Arial"/>
          <w:color w:val="000000"/>
          <w:szCs w:val="28"/>
          <w:bdr w:val="none" w:sz="0" w:space="0" w:color="auto" w:frame="1"/>
        </w:rPr>
        <w:t>Zesilovače</w:t>
      </w:r>
      <w:bookmarkEnd w:id="90"/>
    </w:p>
    <w:p w14:paraId="6ABA879E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Blokové schéma a popis veličin</w:t>
      </w:r>
      <w:r w:rsidRPr="006D3BE2">
        <w:rPr>
          <w:rStyle w:val="normaltextrun"/>
        </w:rPr>
        <w:t> </w:t>
      </w:r>
    </w:p>
    <w:p w14:paraId="10F195B0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 xml:space="preserve">Parametry zesilovače, zesílení / zisk, dB vs </w:t>
      </w:r>
      <w:proofErr w:type="spellStart"/>
      <w:r w:rsidRPr="006D3BE2">
        <w:rPr>
          <w:rStyle w:val="normaltextrun"/>
          <w:rFonts w:ascii="Tahoma" w:hAnsi="Tahoma" w:cs="Tahoma"/>
          <w:sz w:val="28"/>
          <w:szCs w:val="28"/>
        </w:rPr>
        <w:t>dBm</w:t>
      </w:r>
      <w:proofErr w:type="spellEnd"/>
      <w:r w:rsidRPr="006D3BE2">
        <w:rPr>
          <w:rStyle w:val="normaltextrun"/>
        </w:rPr>
        <w:t> </w:t>
      </w:r>
    </w:p>
    <w:p w14:paraId="1F0839E3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Schéma a popis zapojení jednostupňového tranzistorového zesilovače</w:t>
      </w:r>
      <w:r w:rsidRPr="006D3BE2">
        <w:rPr>
          <w:rStyle w:val="normaltextrun"/>
        </w:rPr>
        <w:t> </w:t>
      </w:r>
    </w:p>
    <w:p w14:paraId="19A16EBE" w14:textId="77777777" w:rsidR="006D3BE2" w:rsidRPr="006D3BE2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Funkce jednotlivých součástek u jednostupňového zesilovače</w:t>
      </w:r>
      <w:r w:rsidRPr="006D3BE2">
        <w:rPr>
          <w:rStyle w:val="normaltextrun"/>
        </w:rPr>
        <w:t> </w:t>
      </w:r>
    </w:p>
    <w:p w14:paraId="6122281E" w14:textId="77777777" w:rsidR="006D3BE2" w:rsidRPr="004013CD" w:rsidRDefault="006D3BE2" w:rsidP="006D3BE2">
      <w:pPr>
        <w:pStyle w:val="paragraph"/>
        <w:numPr>
          <w:ilvl w:val="0"/>
          <w:numId w:val="4"/>
        </w:numPr>
        <w:spacing w:before="0" w:beforeAutospacing="0" w:after="0" w:afterAutospacing="0" w:line="400" w:lineRule="exact"/>
        <w:ind w:left="1066" w:hanging="357"/>
        <w:textAlignment w:val="baseline"/>
        <w:rPr>
          <w:rStyle w:val="normaltextrun"/>
          <w:rFonts w:ascii="Tahoma" w:hAnsi="Tahoma" w:cs="Tahoma"/>
          <w:sz w:val="28"/>
          <w:szCs w:val="28"/>
        </w:rPr>
      </w:pPr>
      <w:r w:rsidRPr="006D3BE2">
        <w:rPr>
          <w:rStyle w:val="normaltextrun"/>
          <w:rFonts w:ascii="Tahoma" w:hAnsi="Tahoma" w:cs="Tahoma"/>
          <w:sz w:val="28"/>
          <w:szCs w:val="28"/>
        </w:rPr>
        <w:t>Princip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zpětné vazby, blokové schéma</w:t>
      </w:r>
    </w:p>
    <w:p w14:paraId="7669F078" w14:textId="77777777" w:rsidR="006D3BE2" w:rsidRDefault="006D3BE2" w:rsidP="006D3BE2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  <w:r w:rsidRPr="006D4AC8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593B292C" w14:textId="77777777" w:rsidR="006D3BE2" w:rsidRDefault="006D3BE2" w:rsidP="006D3BE2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</w:p>
    <w:p w14:paraId="4DA7674F" w14:textId="77777777" w:rsidR="006D3BE2" w:rsidRDefault="006D3BE2" w:rsidP="006D3BE2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</w:p>
    <w:p w14:paraId="126E04E0" w14:textId="77777777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91" w:name="_Toc211359776"/>
      <w:r>
        <w:t xml:space="preserve">15. </w:t>
      </w:r>
      <w:r w:rsidRPr="00A76D65">
        <w:rPr>
          <w:rFonts w:cs="Arial"/>
          <w:szCs w:val="28"/>
        </w:rPr>
        <w:t>ELK</w:t>
      </w:r>
      <w:r>
        <w:rPr>
          <w:rFonts w:cs="Arial"/>
          <w:szCs w:val="28"/>
        </w:rPr>
        <w:t xml:space="preserve"> Operační</w:t>
      </w:r>
      <w:r w:rsidRPr="00A76D65">
        <w:rPr>
          <w:rFonts w:cs="Arial"/>
          <w:szCs w:val="28"/>
        </w:rPr>
        <w:t xml:space="preserve"> </w:t>
      </w:r>
      <w:r>
        <w:rPr>
          <w:rStyle w:val="normaltextrun"/>
          <w:rFonts w:cs="Arial"/>
          <w:color w:val="000000"/>
          <w:szCs w:val="28"/>
          <w:bdr w:val="none" w:sz="0" w:space="0" w:color="auto" w:frame="1"/>
        </w:rPr>
        <w:t>zesilovače</w:t>
      </w:r>
      <w:bookmarkEnd w:id="91"/>
    </w:p>
    <w:p w14:paraId="21BDC285" w14:textId="77777777" w:rsidR="006D3BE2" w:rsidRPr="006D4AC8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B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lokové zapojení operačního zesilovače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a vhodných IO modulů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 </w:t>
      </w:r>
      <w:r w:rsidRPr="006D4AC8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07DC2430" w14:textId="77777777" w:rsidR="006D3BE2" w:rsidRPr="006D4AC8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Z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ákladní zapojení OZ, popis činnosti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– invertující / neinvertující</w:t>
      </w:r>
      <w:r w:rsidRPr="006D4AC8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2364FDEF" w14:textId="77777777" w:rsidR="006D3BE2" w:rsidRPr="006D4AC8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Popis parametrů zesílení / zisk, dB vs </w:t>
      </w:r>
      <w:proofErr w:type="spellStart"/>
      <w:r>
        <w:rPr>
          <w:rStyle w:val="normaltextrun"/>
          <w:rFonts w:ascii="Tahoma" w:hAnsi="Tahoma" w:cs="Tahoma"/>
          <w:color w:val="000000"/>
          <w:sz w:val="28"/>
          <w:szCs w:val="28"/>
        </w:rPr>
        <w:t>dBm</w:t>
      </w:r>
      <w:proofErr w:type="spellEnd"/>
      <w:r w:rsidRPr="006D4AC8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746E9203" w14:textId="77777777" w:rsidR="006D3BE2" w:rsidRPr="006D4AC8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Pokročilé 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zapojení zesilovačů s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 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OZ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– součtový / rozdílový</w:t>
      </w:r>
    </w:p>
    <w:p w14:paraId="50E47546" w14:textId="77777777" w:rsidR="006D3BE2" w:rsidRPr="006D4AC8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rincip zpětné vazby, vliv zpětné vazby na parametry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OZ</w:t>
      </w:r>
      <w:r w:rsidRPr="006D4AC8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773E5C1" w14:textId="77777777" w:rsidR="006D3BE2" w:rsidRPr="00E333C8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eop"/>
          <w:rFonts w:ascii="Tahoma" w:hAnsi="Tahoma" w:cs="Tahoma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rincip a použ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ití </w:t>
      </w:r>
      <w:r w:rsidRPr="006D4AC8">
        <w:rPr>
          <w:rStyle w:val="normaltextrun"/>
          <w:rFonts w:ascii="Tahoma" w:hAnsi="Tahoma" w:cs="Tahoma"/>
          <w:color w:val="000000"/>
          <w:sz w:val="28"/>
          <w:szCs w:val="28"/>
        </w:rPr>
        <w:t>komparátoru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bez ZV a komparátoru se ZV</w:t>
      </w:r>
      <w:r w:rsidRPr="006D4AC8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4420975" w14:textId="77777777" w:rsidR="006D3BE2" w:rsidRDefault="006D3BE2" w:rsidP="006D3BE2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sz w:val="28"/>
          <w:szCs w:val="28"/>
        </w:rPr>
      </w:pPr>
    </w:p>
    <w:p w14:paraId="41C3D996" w14:textId="77777777" w:rsidR="006D3BE2" w:rsidRDefault="006D3BE2" w:rsidP="006D3BE2">
      <w:pPr>
        <w:pStyle w:val="StylNadpis1Ped5bZa5b"/>
        <w:spacing w:before="240"/>
      </w:pPr>
    </w:p>
    <w:p w14:paraId="5471C05E" w14:textId="0FDA38DB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92" w:name="_Toc211359777"/>
      <w:r>
        <w:t xml:space="preserve">16. </w:t>
      </w:r>
      <w:r w:rsidRPr="00A76D65">
        <w:rPr>
          <w:rFonts w:cs="Arial"/>
          <w:szCs w:val="28"/>
        </w:rPr>
        <w:t>ELK</w:t>
      </w:r>
      <w:r>
        <w:rPr>
          <w:rFonts w:cs="Arial"/>
          <w:szCs w:val="28"/>
        </w:rPr>
        <w:t xml:space="preserve"> Signály</w:t>
      </w:r>
      <w:bookmarkEnd w:id="92"/>
    </w:p>
    <w:p w14:paraId="2AEDC173" w14:textId="77777777" w:rsidR="006D3BE2" w:rsidRPr="00F76AED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R</w:t>
      </w:r>
      <w:r w:rsidRPr="00F76AED">
        <w:rPr>
          <w:rStyle w:val="normaltextrun"/>
          <w:rFonts w:ascii="Tahoma" w:hAnsi="Tahoma" w:cs="Tahoma"/>
          <w:color w:val="000000"/>
          <w:sz w:val="28"/>
          <w:szCs w:val="28"/>
        </w:rPr>
        <w:t>ozdělení signálů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– periodický / neperiodický</w:t>
      </w:r>
      <w:r w:rsidRPr="00F76AED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</w:t>
      </w:r>
    </w:p>
    <w:p w14:paraId="7E231072" w14:textId="77777777" w:rsidR="006D3BE2" w:rsidRPr="00F76AED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F76AED">
        <w:rPr>
          <w:rStyle w:val="normaltextrun"/>
          <w:rFonts w:ascii="Tahoma" w:hAnsi="Tahoma" w:cs="Tahoma"/>
          <w:color w:val="000000"/>
          <w:sz w:val="28"/>
          <w:szCs w:val="28"/>
        </w:rPr>
        <w:t>arametry harmonického signálu</w:t>
      </w:r>
    </w:p>
    <w:p w14:paraId="223AE40C" w14:textId="77777777" w:rsidR="006D3BE2" w:rsidRPr="00F76AED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F76AED">
        <w:rPr>
          <w:rStyle w:val="normaltextrun"/>
          <w:rFonts w:ascii="Tahoma" w:hAnsi="Tahoma" w:cs="Tahoma"/>
          <w:color w:val="000000"/>
          <w:sz w:val="28"/>
          <w:szCs w:val="28"/>
        </w:rPr>
        <w:t>arametry impulsního signálu</w:t>
      </w:r>
    </w:p>
    <w:p w14:paraId="484B52F0" w14:textId="77777777" w:rsid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Princip oscilátoru</w:t>
      </w:r>
    </w:p>
    <w:p w14:paraId="0CB98BF8" w14:textId="77777777" w:rsidR="006D3BE2" w:rsidRPr="00F76AED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F76AED">
        <w:rPr>
          <w:rStyle w:val="normaltextrun"/>
          <w:rFonts w:ascii="Tahoma" w:hAnsi="Tahoma" w:cs="Tahoma"/>
          <w:color w:val="000000"/>
          <w:sz w:val="28"/>
          <w:szCs w:val="28"/>
        </w:rPr>
        <w:t>odmínky pro správnou funkci oscilátoru</w:t>
      </w:r>
    </w:p>
    <w:p w14:paraId="453B6736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F</w:t>
      </w:r>
      <w:r w:rsidRPr="00F76AED">
        <w:rPr>
          <w:rStyle w:val="normaltextrun"/>
          <w:rFonts w:ascii="Tahoma" w:hAnsi="Tahoma" w:cs="Tahoma"/>
          <w:color w:val="000000"/>
          <w:sz w:val="28"/>
          <w:szCs w:val="28"/>
        </w:rPr>
        <w:t>unkce a využití klopných obvodů BKO, MKO a AKO</w:t>
      </w:r>
    </w:p>
    <w:p w14:paraId="12F34C5A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</w:rPr>
      </w:pPr>
    </w:p>
    <w:p w14:paraId="58DCB6F8" w14:textId="77777777" w:rsidR="006D3BE2" w:rsidRDefault="006D3BE2" w:rsidP="006D3BE2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</w:p>
    <w:p w14:paraId="1AC4C1FC" w14:textId="77777777" w:rsidR="006D3BE2" w:rsidRPr="00283F98" w:rsidRDefault="006D3BE2" w:rsidP="006D3BE2">
      <w:pPr>
        <w:pStyle w:val="StylNadpis1Ped5bZa5b"/>
        <w:spacing w:before="240"/>
      </w:pPr>
      <w:bookmarkStart w:id="93" w:name="_Toc211359778"/>
      <w:r w:rsidRPr="00283F98">
        <w:t xml:space="preserve">17. ELK </w:t>
      </w:r>
      <w:r w:rsidRPr="003B4D2C">
        <w:t>Frekvenční filtry</w:t>
      </w:r>
      <w:bookmarkEnd w:id="93"/>
    </w:p>
    <w:p w14:paraId="09529740" w14:textId="77777777" w:rsidR="006D3BE2" w:rsidRPr="002858EF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D</w:t>
      </w:r>
      <w:r w:rsidRPr="002858EF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olní, horní a pásmová propusť, pásmová zádrž </w:t>
      </w:r>
    </w:p>
    <w:p w14:paraId="4081164A" w14:textId="77777777" w:rsidR="006D3BE2" w:rsidRPr="002858EF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G</w:t>
      </w:r>
      <w:r w:rsidRPr="002858EF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rafické charakteristiky filtračních článků </w:t>
      </w:r>
    </w:p>
    <w:p w14:paraId="3340FCE2" w14:textId="77777777" w:rsidR="006D3BE2" w:rsidRPr="002858EF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P</w:t>
      </w:r>
      <w:r w:rsidRPr="002858EF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odstata a princip rezonance, využití rezonančních obvodů </w:t>
      </w:r>
    </w:p>
    <w:p w14:paraId="5F32486F" w14:textId="77777777" w:rsidR="006D3BE2" w:rsidRPr="002858EF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F</w:t>
      </w:r>
      <w:r w:rsidRPr="002858EF">
        <w:rPr>
          <w:rStyle w:val="normaltextrun"/>
          <w:rFonts w:ascii="Tahoma" w:hAnsi="Tahoma" w:cs="Tahoma"/>
          <w:color w:val="000000"/>
          <w:sz w:val="28"/>
          <w:szCs w:val="28"/>
        </w:rPr>
        <w:t>unkce a využit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í</w:t>
      </w:r>
      <w:r w:rsidRPr="002858EF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aktivních filtrů s operačním zesilovačem </w:t>
      </w:r>
    </w:p>
    <w:p w14:paraId="2711BE77" w14:textId="77777777" w:rsid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A</w:t>
      </w:r>
      <w:r w:rsidRPr="002858EF">
        <w:rPr>
          <w:rStyle w:val="normaltextrun"/>
          <w:rFonts w:ascii="Tahoma" w:hAnsi="Tahoma" w:cs="Tahoma"/>
          <w:color w:val="000000"/>
          <w:sz w:val="28"/>
          <w:szCs w:val="28"/>
        </w:rPr>
        <w:t>ktivní frekvenční filtry vyšších řádů</w:t>
      </w:r>
    </w:p>
    <w:p w14:paraId="6EC4A389" w14:textId="77777777" w:rsidR="006D3BE2" w:rsidRPr="002858EF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Obvody pro úpravu tvaru signálu</w:t>
      </w:r>
    </w:p>
    <w:p w14:paraId="08C2A37A" w14:textId="77777777" w:rsidR="006D3BE2" w:rsidRPr="006D4AC8" w:rsidRDefault="006D3BE2" w:rsidP="006D3BE2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sz w:val="28"/>
          <w:szCs w:val="28"/>
        </w:rPr>
      </w:pPr>
    </w:p>
    <w:p w14:paraId="12DE671D" w14:textId="77777777" w:rsidR="006D3BE2" w:rsidRDefault="006D3BE2" w:rsidP="006D3BE2">
      <w:pPr>
        <w:pStyle w:val="StylNadpis1Ped5bZa5b"/>
        <w:spacing w:before="240"/>
      </w:pPr>
    </w:p>
    <w:p w14:paraId="2E063798" w14:textId="36E53992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94" w:name="_Toc211359779"/>
      <w:r>
        <w:t xml:space="preserve">18. </w:t>
      </w:r>
      <w:r w:rsidRPr="00A76D65">
        <w:rPr>
          <w:rFonts w:cs="Arial"/>
          <w:szCs w:val="28"/>
        </w:rPr>
        <w:t>ELK</w:t>
      </w:r>
      <w:r>
        <w:rPr>
          <w:rFonts w:cs="Arial"/>
          <w:szCs w:val="28"/>
        </w:rPr>
        <w:t xml:space="preserve"> Optická trasa</w:t>
      </w:r>
      <w:bookmarkEnd w:id="94"/>
    </w:p>
    <w:p w14:paraId="3F8F8581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Princip vedení optického vlákna, totální odraz, numerická apertura</w:t>
      </w:r>
      <w:r w:rsidRPr="006D3BE2">
        <w:rPr>
          <w:rStyle w:val="normaltextrun"/>
          <w:color w:val="000000"/>
        </w:rPr>
        <w:t> </w:t>
      </w:r>
    </w:p>
    <w:p w14:paraId="0001840D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Druhy optických vláken a jejich vlastnosti</w:t>
      </w:r>
      <w:r w:rsidRPr="006D3BE2">
        <w:rPr>
          <w:rStyle w:val="normaltextrun"/>
          <w:color w:val="000000"/>
        </w:rPr>
        <w:t> </w:t>
      </w:r>
    </w:p>
    <w:p w14:paraId="5533A690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Uspořádání optické komunikační trasy</w:t>
      </w:r>
      <w:r w:rsidRPr="006D3BE2">
        <w:rPr>
          <w:rStyle w:val="normaltextrun"/>
          <w:color w:val="000000"/>
        </w:rPr>
        <w:t> </w:t>
      </w:r>
    </w:p>
    <w:p w14:paraId="3989B2DD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Druhy spojení optických vláken a jejich vlastnosti</w:t>
      </w:r>
      <w:r w:rsidRPr="006D3BE2">
        <w:rPr>
          <w:rStyle w:val="normaltextrun"/>
          <w:color w:val="000000"/>
        </w:rPr>
        <w:t> </w:t>
      </w:r>
    </w:p>
    <w:p w14:paraId="729F93BC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Útlumová bilance optické trasy</w:t>
      </w:r>
      <w:r w:rsidRPr="006D3BE2">
        <w:rPr>
          <w:rStyle w:val="normaltextrun"/>
          <w:color w:val="000000"/>
        </w:rPr>
        <w:t> </w:t>
      </w:r>
    </w:p>
    <w:p w14:paraId="6EF39020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Faktory ovlivňující útlum</w:t>
      </w:r>
      <w:r w:rsidRPr="006D3BE2">
        <w:rPr>
          <w:rStyle w:val="normaltextrun"/>
          <w:color w:val="000000"/>
        </w:rPr>
        <w:t> </w:t>
      </w:r>
    </w:p>
    <w:p w14:paraId="10ED0D25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Přístupové sítě </w:t>
      </w:r>
      <w:proofErr w:type="spellStart"/>
      <w:r w:rsidRPr="002E3419">
        <w:rPr>
          <w:rStyle w:val="normaltextrun"/>
          <w:rFonts w:ascii="Tahoma" w:hAnsi="Tahoma" w:cs="Tahoma"/>
          <w:color w:val="000000"/>
          <w:sz w:val="28"/>
          <w:szCs w:val="28"/>
        </w:rPr>
        <w:t>FTTx</w:t>
      </w:r>
      <w:proofErr w:type="spellEnd"/>
      <w:r w:rsidRPr="002E3419">
        <w:rPr>
          <w:rStyle w:val="normaltextrun"/>
          <w:rFonts w:ascii="Tahoma" w:hAnsi="Tahoma" w:cs="Tahoma"/>
          <w:color w:val="000000"/>
          <w:sz w:val="28"/>
          <w:szCs w:val="28"/>
        </w:rPr>
        <w:t> </w:t>
      </w:r>
    </w:p>
    <w:p w14:paraId="711DFF1C" w14:textId="77777777" w:rsidR="006D3BE2" w:rsidRDefault="006D3BE2" w:rsidP="006D3BE2">
      <w:pPr>
        <w:pStyle w:val="StylNadpis1Ped5bZa5b"/>
        <w:spacing w:before="240"/>
      </w:pPr>
    </w:p>
    <w:p w14:paraId="0CC77E66" w14:textId="77777777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95" w:name="_Toc211359780"/>
      <w:r>
        <w:t xml:space="preserve">19. </w:t>
      </w:r>
      <w:r w:rsidRPr="00A76D65">
        <w:rPr>
          <w:rFonts w:cs="Arial"/>
          <w:szCs w:val="28"/>
        </w:rPr>
        <w:t>ELK</w:t>
      </w:r>
      <w:r>
        <w:rPr>
          <w:rFonts w:cs="Arial"/>
          <w:szCs w:val="28"/>
        </w:rPr>
        <w:t xml:space="preserve"> Bezdrátový přenos signálu</w:t>
      </w:r>
      <w:bookmarkEnd w:id="95"/>
      <w:r>
        <w:rPr>
          <w:rFonts w:cs="Arial"/>
          <w:szCs w:val="28"/>
        </w:rPr>
        <w:t xml:space="preserve"> </w:t>
      </w:r>
    </w:p>
    <w:p w14:paraId="5C48D9C2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Blokové schéma digitálního radiokomunikačního systému </w:t>
      </w:r>
      <w:r w:rsidRPr="006D3BE2">
        <w:rPr>
          <w:rStyle w:val="normaltextrun"/>
          <w:color w:val="000000"/>
        </w:rPr>
        <w:t> </w:t>
      </w:r>
    </w:p>
    <w:p w14:paraId="71D6C4FC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Přenosová kapacita radiokomunikačního systému </w:t>
      </w:r>
      <w:r w:rsidRPr="006D3BE2">
        <w:rPr>
          <w:rStyle w:val="normaltextrun"/>
          <w:color w:val="000000"/>
        </w:rPr>
        <w:t> </w:t>
      </w:r>
    </w:p>
    <w:p w14:paraId="574FEBC2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Analogové modulace AM, FM a PM</w:t>
      </w:r>
      <w:r w:rsidRPr="006D3BE2">
        <w:rPr>
          <w:rStyle w:val="normaltextrun"/>
          <w:color w:val="000000"/>
        </w:rPr>
        <w:t> </w:t>
      </w:r>
    </w:p>
    <w:p w14:paraId="30146731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Impulsní modulace PAM, PWM a PCM</w:t>
      </w:r>
      <w:r w:rsidRPr="006D3BE2">
        <w:rPr>
          <w:rStyle w:val="normaltextrun"/>
          <w:color w:val="000000"/>
        </w:rPr>
        <w:t> </w:t>
      </w:r>
    </w:p>
    <w:p w14:paraId="19C783FE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Princip a podmínky vzorkování, A/D převodník</w:t>
      </w:r>
      <w:r w:rsidRPr="006D3BE2">
        <w:rPr>
          <w:rStyle w:val="normaltextrun"/>
          <w:color w:val="000000"/>
        </w:rPr>
        <w:t> </w:t>
      </w:r>
    </w:p>
    <w:p w14:paraId="161F5BCD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Princip přenosu </w:t>
      </w:r>
      <w:r w:rsidRPr="002E3419">
        <w:rPr>
          <w:rStyle w:val="normaltextrun"/>
          <w:rFonts w:ascii="Tahoma" w:hAnsi="Tahoma" w:cs="Tahoma"/>
          <w:color w:val="000000"/>
          <w:sz w:val="28"/>
          <w:szCs w:val="28"/>
        </w:rPr>
        <w:t>signálů – multiplexy</w:t>
      </w:r>
    </w:p>
    <w:p w14:paraId="4C11879C" w14:textId="77777777" w:rsidR="006D3BE2" w:rsidRDefault="006D3BE2" w:rsidP="006D3BE2">
      <w:pPr>
        <w:pStyle w:val="paragraph"/>
        <w:spacing w:before="0" w:beforeAutospacing="0" w:after="0" w:afterAutospacing="0" w:line="360" w:lineRule="auto"/>
        <w:ind w:left="1066"/>
        <w:textAlignment w:val="baseline"/>
        <w:rPr>
          <w:rStyle w:val="eop"/>
          <w:rFonts w:ascii="Tahoma" w:hAnsi="Tahoma" w:cs="Tahoma"/>
          <w:sz w:val="28"/>
          <w:szCs w:val="28"/>
        </w:rPr>
      </w:pPr>
    </w:p>
    <w:p w14:paraId="623C6C9D" w14:textId="77777777" w:rsidR="006D3BE2" w:rsidRDefault="006D3BE2" w:rsidP="006D3BE2">
      <w:pPr>
        <w:pStyle w:val="StylNadpis1Ped5bZa5b"/>
        <w:spacing w:before="240"/>
        <w:rPr>
          <w:rStyle w:val="normaltextrun"/>
          <w:rFonts w:cs="Arial"/>
          <w:color w:val="000000"/>
          <w:szCs w:val="28"/>
          <w:bdr w:val="none" w:sz="0" w:space="0" w:color="auto" w:frame="1"/>
        </w:rPr>
      </w:pPr>
      <w:bookmarkStart w:id="96" w:name="_Toc211359781"/>
      <w:r>
        <w:t xml:space="preserve">20. </w:t>
      </w:r>
      <w:r w:rsidRPr="00A76D65">
        <w:rPr>
          <w:rFonts w:cs="Arial"/>
          <w:szCs w:val="28"/>
        </w:rPr>
        <w:t>ELK</w:t>
      </w:r>
      <w:r>
        <w:rPr>
          <w:rFonts w:cs="Arial"/>
          <w:szCs w:val="28"/>
        </w:rPr>
        <w:t xml:space="preserve"> Mobilní komunikace</w:t>
      </w:r>
      <w:bookmarkEnd w:id="96"/>
      <w:r>
        <w:rPr>
          <w:rFonts w:cs="Arial"/>
          <w:szCs w:val="28"/>
        </w:rPr>
        <w:t xml:space="preserve"> </w:t>
      </w:r>
    </w:p>
    <w:p w14:paraId="431FA172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Vývoj mobilních komunikací</w:t>
      </w:r>
      <w:r w:rsidRPr="002E3419">
        <w:rPr>
          <w:rStyle w:val="normaltextrun"/>
          <w:rFonts w:ascii="Tahoma" w:hAnsi="Tahoma" w:cs="Tahoma"/>
          <w:color w:val="000000"/>
          <w:sz w:val="28"/>
          <w:szCs w:val="28"/>
        </w:rPr>
        <w:t> dle vývojových generací</w:t>
      </w:r>
    </w:p>
    <w:p w14:paraId="2F816729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Princip řešení mobilních </w:t>
      </w:r>
      <w:proofErr w:type="gramStart"/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sítí - buňkový</w:t>
      </w:r>
      <w:proofErr w:type="gramEnd"/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systém sítí </w:t>
      </w:r>
      <w:r w:rsidRPr="006D3BE2">
        <w:rPr>
          <w:rStyle w:val="normaltextrun"/>
          <w:color w:val="000000"/>
        </w:rPr>
        <w:t> </w:t>
      </w:r>
    </w:p>
    <w:p w14:paraId="125F5415" w14:textId="77777777" w:rsidR="006D3BE2" w:rsidRPr="004B50A4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 w:rsidRPr="004B50A4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Princip </w:t>
      </w:r>
      <w:proofErr w:type="spellStart"/>
      <w:r w:rsidRPr="004B50A4">
        <w:rPr>
          <w:rStyle w:val="normaltextrun"/>
          <w:rFonts w:ascii="Tahoma" w:hAnsi="Tahoma" w:cs="Tahoma"/>
          <w:color w:val="000000"/>
          <w:sz w:val="28"/>
          <w:szCs w:val="28"/>
        </w:rPr>
        <w:t>sektorizace</w:t>
      </w:r>
      <w:proofErr w:type="spellEnd"/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 a </w:t>
      </w:r>
      <w:proofErr w:type="spellStart"/>
      <w:r w:rsidRPr="004B50A4">
        <w:rPr>
          <w:rStyle w:val="normaltextrun"/>
          <w:rFonts w:ascii="Tahoma" w:hAnsi="Tahoma" w:cs="Tahoma"/>
          <w:color w:val="000000"/>
          <w:sz w:val="28"/>
          <w:szCs w:val="28"/>
        </w:rPr>
        <w:t>handover</w:t>
      </w:r>
      <w:proofErr w:type="spellEnd"/>
      <w:r w:rsidRPr="004B50A4">
        <w:rPr>
          <w:rStyle w:val="normaltextrun"/>
          <w:rFonts w:ascii="Tahoma" w:hAnsi="Tahoma" w:cs="Tahoma"/>
          <w:color w:val="000000"/>
          <w:sz w:val="28"/>
          <w:szCs w:val="28"/>
        </w:rPr>
        <w:t>, druhy antén</w:t>
      </w:r>
    </w:p>
    <w:p w14:paraId="6E296857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Vícenásobné přístupové metody FDMA, TDMA, CDMA</w:t>
      </w:r>
      <w:r w:rsidRPr="006D3BE2">
        <w:rPr>
          <w:rStyle w:val="normaltextrun"/>
          <w:color w:val="000000"/>
        </w:rPr>
        <w:t> </w:t>
      </w:r>
    </w:p>
    <w:p w14:paraId="4594D315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Vysvětlení pojmu</w:t>
      </w:r>
      <w:r w:rsidRPr="002E3419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multiplex</w:t>
      </w:r>
    </w:p>
    <w:p w14:paraId="7972A1AB" w14:textId="77777777" w:rsidR="006D3BE2" w:rsidRPr="006D3BE2" w:rsidRDefault="006D3BE2" w:rsidP="006D3BE2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1066" w:hanging="357"/>
        <w:textAlignment w:val="baseline"/>
        <w:rPr>
          <w:rStyle w:val="normaltextrun"/>
          <w:color w:val="000000"/>
        </w:rPr>
      </w:pPr>
      <w:r w:rsidRPr="006D3BE2">
        <w:rPr>
          <w:rStyle w:val="normaltextrun"/>
          <w:rFonts w:ascii="Tahoma" w:hAnsi="Tahoma" w:cs="Tahoma"/>
          <w:color w:val="000000"/>
          <w:sz w:val="28"/>
          <w:szCs w:val="28"/>
        </w:rPr>
        <w:t>Architektura GSM sítí – funkční bloky a jejich činnost </w:t>
      </w:r>
      <w:r w:rsidRPr="006D3BE2">
        <w:rPr>
          <w:rStyle w:val="normaltextrun"/>
          <w:color w:val="000000"/>
        </w:rPr>
        <w:t> </w:t>
      </w:r>
    </w:p>
    <w:p w14:paraId="4951EEB5" w14:textId="77777777" w:rsidR="006D3BE2" w:rsidRDefault="006D3BE2" w:rsidP="006D3BE2">
      <w:pPr>
        <w:ind w:left="284"/>
      </w:pPr>
    </w:p>
    <w:p w14:paraId="0946BED2" w14:textId="77777777" w:rsidR="001B2980" w:rsidRDefault="001B2980" w:rsidP="006D3BE2">
      <w:pPr>
        <w:pStyle w:val="StylNadpis1Ped5bZa5b"/>
        <w:spacing w:before="240"/>
      </w:pPr>
    </w:p>
    <w:sectPr w:rsidR="001B2980" w:rsidSect="00C21BA7">
      <w:headerReference w:type="default" r:id="rId8"/>
      <w:footerReference w:type="default" r:id="rId9"/>
      <w:pgSz w:w="11906" w:h="16838" w:code="9"/>
      <w:pgMar w:top="1134" w:right="851" w:bottom="851" w:left="1701" w:header="567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36C7" w14:textId="77777777" w:rsidR="00972471" w:rsidRDefault="00972471">
      <w:r>
        <w:separator/>
      </w:r>
    </w:p>
  </w:endnote>
  <w:endnote w:type="continuationSeparator" w:id="0">
    <w:p w14:paraId="763A89B1" w14:textId="77777777" w:rsidR="00972471" w:rsidRDefault="0097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688579"/>
      <w:docPartObj>
        <w:docPartGallery w:val="Page Numbers (Bottom of Page)"/>
        <w:docPartUnique/>
      </w:docPartObj>
    </w:sdtPr>
    <w:sdtContent>
      <w:p w14:paraId="6EC84937" w14:textId="11D65920" w:rsidR="003F0FB1" w:rsidRDefault="003F0F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D7D4C7" w14:textId="77777777" w:rsidR="003F0FB1" w:rsidRDefault="003F0F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C0EDC" w14:textId="77777777" w:rsidR="00972471" w:rsidRDefault="00972471">
      <w:r>
        <w:separator/>
      </w:r>
    </w:p>
  </w:footnote>
  <w:footnote w:type="continuationSeparator" w:id="0">
    <w:p w14:paraId="28414DA0" w14:textId="77777777" w:rsidR="00972471" w:rsidRDefault="0097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EE94" w14:textId="1CFD2EE5" w:rsidR="00F15205" w:rsidRDefault="00F15205" w:rsidP="00106A0A">
    <w:pPr>
      <w:pStyle w:val="Zhlav"/>
      <w:rPr>
        <w:rFonts w:ascii="Tahoma" w:hAnsi="Tahoma"/>
        <w:b/>
        <w:i/>
      </w:rPr>
    </w:pPr>
    <w:r>
      <w:rPr>
        <w:rFonts w:ascii="Tahoma" w:hAnsi="Tahoma"/>
        <w:i/>
      </w:rPr>
      <w:t>Střední průmyslová škola Žďá</w:t>
    </w:r>
    <w:r w:rsidR="00106A0A">
      <w:rPr>
        <w:rFonts w:ascii="Tahoma" w:hAnsi="Tahoma"/>
        <w:i/>
      </w:rPr>
      <w:t>r</w:t>
    </w:r>
    <w:r>
      <w:rPr>
        <w:rFonts w:ascii="Tahoma" w:hAnsi="Tahoma"/>
        <w:i/>
      </w:rPr>
      <w:t xml:space="preserve"> nad Sázavou</w:t>
    </w:r>
    <w:r w:rsidR="00106A0A">
      <w:rPr>
        <w:rFonts w:ascii="Tahoma" w:hAnsi="Tahoma"/>
        <w:i/>
      </w:rPr>
      <w:t xml:space="preserve">, obor </w:t>
    </w:r>
    <w:r>
      <w:rPr>
        <w:rFonts w:ascii="Tahoma" w:hAnsi="Tahoma"/>
        <w:b/>
        <w:i/>
      </w:rPr>
      <w:t>Elektrotechnika 26-41-M/01</w:t>
    </w:r>
    <w:r>
      <w:rPr>
        <w:rFonts w:ascii="Tahoma" w:hAnsi="Tahoma"/>
        <w:b/>
        <w:i/>
      </w:rPr>
      <w:tab/>
    </w:r>
  </w:p>
  <w:p w14:paraId="1682DC9D" w14:textId="6A58B671" w:rsidR="00F15205" w:rsidRPr="003F0FB1" w:rsidRDefault="003F0FB1" w:rsidP="00B76D75">
    <w:pPr>
      <w:spacing w:before="120" w:after="120"/>
      <w:ind w:left="0"/>
      <w:rPr>
        <w:rFonts w:ascii="Tahoma" w:hAnsi="Tahoma"/>
        <w:smallCaps/>
        <w:sz w:val="28"/>
        <w:szCs w:val="28"/>
      </w:rPr>
    </w:pPr>
    <w:r w:rsidRPr="00A905EF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BF4E31" wp14:editId="3F323D5E">
              <wp:simplePos x="0" y="0"/>
              <wp:positionH relativeFrom="margin">
                <wp:align>right</wp:align>
              </wp:positionH>
              <wp:positionV relativeFrom="paragraph">
                <wp:posOffset>337820</wp:posOffset>
              </wp:positionV>
              <wp:extent cx="5867400" cy="6350"/>
              <wp:effectExtent l="0" t="0" r="19050" b="3175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7400" cy="63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59336F25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10.8pt,26.6pt" to="872.8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1lIuwEAAFUDAAAOAAAAZHJzL2Uyb0RvYy54bWysU01v2zAMvQ/YfxB0X+xkS9YacXpI1126&#10;LUC73Rl92MJkURCV2Pn3k9Q0LbZbMR8Eih9Pj4/0+mYaLDuqQAZdy+ezmjPlBErjupb/fLz7cMUZ&#10;RXASLDrV8pMifrN5/249+kYtsEcrVWAJxFEz+pb3Mfqmqkj0agCaoVcuBTWGAWK6hq6SAcaEPthq&#10;UderasQgfUChiJL39inINwVfayXiD61JRWZbnrjFcoZy7vNZbdbQdAF8b8SZBryBxQDGpUcvULcQ&#10;gR2C+QdqMCIgoY4zgUOFWhuhSg+pm3n9VzcPPXhVeknikL/IRP8PVnw/bt0uZOpicg/+HsVvYg63&#10;PbhOFQKPJ58GN89SVaOn5lKSL+R3ge3HbyhTDhwiFhUmHQamrfG/cmEGT52yqch+usiupshEci6v&#10;Vp8/1Wk6IsVWH5dlKhU0GSXX+kDxq8KBZaPl1rgsCjRwvKeYWb2kZLfDO2NtGax1bGz59XKxLAWE&#10;1sgczGkUuv3WBnaEvBrlKy2myOu0gAcnC1ivQH452xGMfbLT49adlcli5M2jZo/ytAvPiqXZFZbn&#10;PcvL8fpeql/+hs0fAAAA//8DAFBLAwQUAAYACAAAACEAaQ57XNsAAAAGAQAADwAAAGRycy9kb3du&#10;cmV2LnhtbEyPwU7DMBBE70j8g7VI3KiDWxBN41QVAi5ISC2hZydekgh7HcVuGv6e5QTHmVnNvC22&#10;s3diwjH2gTTcLjIQSE2wPbUaqvfnmwcQMRmyxgVCDd8YYVteXhQmt+FMe5wOqRVcQjE3GrqUhlzK&#10;2HToTVyEAYmzzzB6k1iOrbSjOXO5d1Jl2b30pide6MyAjx02X4eT17A7vj4t36baB2fXbfVhfZW9&#10;KK2vr+bdBkTCOf0dwy8+o0PJTHU4kY3CaeBHkoa7pQLB6Vqt2KjZWCmQZSH/45c/AAAA//8DAFBL&#10;AQItABQABgAIAAAAIQC2gziS/gAAAOEBAAATAAAAAAAAAAAAAAAAAAAAAABbQ29udGVudF9UeXBl&#10;c10ueG1sUEsBAi0AFAAGAAgAAAAhADj9If/WAAAAlAEAAAsAAAAAAAAAAAAAAAAALwEAAF9yZWxz&#10;Ly5yZWxzUEsBAi0AFAAGAAgAAAAhAA7PWUi7AQAAVQMAAA4AAAAAAAAAAAAAAAAALgIAAGRycy9l&#10;Mm9Eb2MueG1sUEsBAi0AFAAGAAgAAAAhAGkOe1zbAAAABgEAAA8AAAAAAAAAAAAAAAAAFQQAAGRy&#10;cy9kb3ducmV2LnhtbFBLBQYAAAAABAAEAPMAAAAdBQAAAAA=&#10;" o:allowincell="f">
              <w10:wrap anchorx="margin"/>
            </v:line>
          </w:pict>
        </mc:Fallback>
      </mc:AlternateContent>
    </w:r>
    <w:r>
      <w:rPr>
        <w:rFonts w:ascii="Tahoma" w:hAnsi="Tahoma"/>
        <w:smallCaps/>
        <w:sz w:val="28"/>
        <w:szCs w:val="28"/>
      </w:rPr>
      <w:t>O</w:t>
    </w:r>
    <w:r w:rsidR="00B76D75">
      <w:rPr>
        <w:rFonts w:ascii="Tahoma" w:hAnsi="Tahoma"/>
        <w:smallCaps/>
        <w:sz w:val="28"/>
        <w:szCs w:val="28"/>
      </w:rPr>
      <w:t>kruhy</w:t>
    </w:r>
    <w:r w:rsidRPr="00A905EF">
      <w:rPr>
        <w:rFonts w:ascii="Tahoma" w:hAnsi="Tahoma"/>
        <w:smallCaps/>
        <w:sz w:val="28"/>
        <w:szCs w:val="28"/>
      </w:rPr>
      <w:t xml:space="preserve"> k mat. zkoušce </w:t>
    </w:r>
    <w:r w:rsidRPr="00610E9A">
      <w:rPr>
        <w:rFonts w:ascii="Tahoma" w:hAnsi="Tahoma"/>
        <w:b/>
        <w:bCs/>
        <w:smallCaps/>
        <w:sz w:val="28"/>
        <w:szCs w:val="28"/>
      </w:rPr>
      <w:t>202</w:t>
    </w:r>
    <w:r w:rsidR="006D3BE2">
      <w:rPr>
        <w:rFonts w:ascii="Tahoma" w:hAnsi="Tahoma"/>
        <w:b/>
        <w:bCs/>
        <w:smallCaps/>
        <w:sz w:val="28"/>
        <w:szCs w:val="28"/>
      </w:rPr>
      <w:t>5</w:t>
    </w:r>
    <w:r w:rsidRPr="00610E9A">
      <w:rPr>
        <w:rFonts w:ascii="Tahoma" w:hAnsi="Tahoma"/>
        <w:b/>
        <w:bCs/>
        <w:smallCaps/>
        <w:sz w:val="28"/>
        <w:szCs w:val="28"/>
      </w:rPr>
      <w:t>/202</w:t>
    </w:r>
    <w:r w:rsidR="006D3BE2">
      <w:rPr>
        <w:rFonts w:ascii="Tahoma" w:hAnsi="Tahoma"/>
        <w:b/>
        <w:bCs/>
        <w:smallCaps/>
        <w:sz w:val="28"/>
        <w:szCs w:val="28"/>
      </w:rPr>
      <w:t>6</w:t>
    </w:r>
    <w:r w:rsidRPr="00A905EF">
      <w:rPr>
        <w:rFonts w:ascii="Tahoma" w:hAnsi="Tahoma"/>
        <w:smallCaps/>
        <w:sz w:val="28"/>
        <w:szCs w:val="28"/>
      </w:rPr>
      <w:t>, prof. část–</w:t>
    </w:r>
    <w:r>
      <w:rPr>
        <w:rFonts w:ascii="Tahoma" w:hAnsi="Tahoma"/>
        <w:smallCaps/>
        <w:sz w:val="28"/>
        <w:szCs w:val="28"/>
      </w:rPr>
      <w:t>ELM</w:t>
    </w:r>
    <w:r w:rsidRPr="00A905EF">
      <w:rPr>
        <w:rFonts w:ascii="Tahoma" w:hAnsi="Tahoma"/>
        <w:smallCaps/>
        <w:sz w:val="28"/>
        <w:szCs w:val="28"/>
      </w:rPr>
      <w:t xml:space="preserve">, </w:t>
    </w:r>
    <w:r>
      <w:rPr>
        <w:rFonts w:ascii="Tahoma" w:hAnsi="Tahoma"/>
        <w:smallCaps/>
        <w:sz w:val="28"/>
        <w:szCs w:val="28"/>
      </w:rPr>
      <w:t>ELK</w:t>
    </w:r>
    <w:r w:rsidRPr="00A905EF">
      <w:rPr>
        <w:rFonts w:ascii="Tahoma" w:hAnsi="Tahoma"/>
        <w:smallCaps/>
        <w:sz w:val="28"/>
        <w:szCs w:val="28"/>
      </w:rPr>
      <w:t xml:space="preserve"> </w:t>
    </w:r>
    <w:proofErr w:type="spellStart"/>
    <w:r w:rsidRPr="00A905EF">
      <w:rPr>
        <w:rFonts w:ascii="Tahoma" w:hAnsi="Tahoma"/>
        <w:smallCaps/>
        <w:sz w:val="28"/>
        <w:szCs w:val="28"/>
      </w:rPr>
      <w:t>odb</w:t>
    </w:r>
    <w:proofErr w:type="spellEnd"/>
    <w:r w:rsidRPr="00A905EF">
      <w:rPr>
        <w:rFonts w:ascii="Tahoma" w:hAnsi="Tahoma"/>
        <w:smallCaps/>
        <w:sz w:val="28"/>
        <w:szCs w:val="28"/>
      </w:rPr>
      <w:t xml:space="preserve">. </w:t>
    </w:r>
    <w:r>
      <w:rPr>
        <w:rFonts w:ascii="Tahoma" w:hAnsi="Tahoma"/>
        <w:smallCaps/>
        <w:sz w:val="28"/>
        <w:szCs w:val="28"/>
      </w:rPr>
      <w:t>předmět</w:t>
    </w:r>
    <w:r w:rsidRPr="00A905EF">
      <w:rPr>
        <w:rFonts w:ascii="Tahoma" w:hAnsi="Tahoma"/>
        <w:smallCaps/>
        <w:sz w:val="28"/>
        <w:szCs w:val="28"/>
      </w:rPr>
      <w:t xml:space="preserve"> </w:t>
    </w:r>
    <w:r>
      <w:rPr>
        <w:rFonts w:ascii="Tahoma" w:hAnsi="Tahoma"/>
        <w:smallCaps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968F4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CD5F50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AA03ED"/>
    <w:multiLevelType w:val="hybridMultilevel"/>
    <w:tmpl w:val="73C2610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EE7B2F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7750A4"/>
    <w:multiLevelType w:val="hybridMultilevel"/>
    <w:tmpl w:val="B7025E8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FE173E"/>
    <w:multiLevelType w:val="hybridMultilevel"/>
    <w:tmpl w:val="A874FDAE"/>
    <w:lvl w:ilvl="0" w:tplc="CFBC09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D12DB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B127088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7D79A5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733094"/>
    <w:multiLevelType w:val="hybridMultilevel"/>
    <w:tmpl w:val="2CEA84B6"/>
    <w:lvl w:ilvl="0" w:tplc="21168A54">
      <w:start w:val="1"/>
      <w:numFmt w:val="decimal"/>
      <w:suff w:val="space"/>
      <w:lvlText w:val="%1."/>
      <w:lvlJc w:val="left"/>
      <w:pPr>
        <w:ind w:left="4677" w:hanging="283"/>
      </w:pPr>
    </w:lvl>
    <w:lvl w:ilvl="1" w:tplc="04050019">
      <w:start w:val="1"/>
      <w:numFmt w:val="lowerLetter"/>
      <w:lvlText w:val="%2."/>
      <w:lvlJc w:val="left"/>
      <w:pPr>
        <w:ind w:left="6201" w:hanging="360"/>
      </w:pPr>
    </w:lvl>
    <w:lvl w:ilvl="2" w:tplc="0405001B">
      <w:start w:val="1"/>
      <w:numFmt w:val="lowerRoman"/>
      <w:lvlText w:val="%3."/>
      <w:lvlJc w:val="right"/>
      <w:pPr>
        <w:ind w:left="6921" w:hanging="180"/>
      </w:pPr>
    </w:lvl>
    <w:lvl w:ilvl="3" w:tplc="0405000F">
      <w:start w:val="1"/>
      <w:numFmt w:val="decimal"/>
      <w:lvlText w:val="%4."/>
      <w:lvlJc w:val="left"/>
      <w:pPr>
        <w:ind w:left="7641" w:hanging="360"/>
      </w:pPr>
    </w:lvl>
    <w:lvl w:ilvl="4" w:tplc="04050019">
      <w:start w:val="1"/>
      <w:numFmt w:val="lowerLetter"/>
      <w:lvlText w:val="%5."/>
      <w:lvlJc w:val="left"/>
      <w:pPr>
        <w:ind w:left="8361" w:hanging="360"/>
      </w:pPr>
    </w:lvl>
    <w:lvl w:ilvl="5" w:tplc="0405001B">
      <w:start w:val="1"/>
      <w:numFmt w:val="lowerRoman"/>
      <w:lvlText w:val="%6."/>
      <w:lvlJc w:val="right"/>
      <w:pPr>
        <w:ind w:left="9081" w:hanging="180"/>
      </w:pPr>
    </w:lvl>
    <w:lvl w:ilvl="6" w:tplc="0405000F">
      <w:start w:val="1"/>
      <w:numFmt w:val="decimal"/>
      <w:lvlText w:val="%7."/>
      <w:lvlJc w:val="left"/>
      <w:pPr>
        <w:ind w:left="9801" w:hanging="360"/>
      </w:pPr>
    </w:lvl>
    <w:lvl w:ilvl="7" w:tplc="04050019">
      <w:start w:val="1"/>
      <w:numFmt w:val="lowerLetter"/>
      <w:lvlText w:val="%8."/>
      <w:lvlJc w:val="left"/>
      <w:pPr>
        <w:ind w:left="10521" w:hanging="360"/>
      </w:pPr>
    </w:lvl>
    <w:lvl w:ilvl="8" w:tplc="0405001B">
      <w:start w:val="1"/>
      <w:numFmt w:val="lowerRoman"/>
      <w:lvlText w:val="%9."/>
      <w:lvlJc w:val="right"/>
      <w:pPr>
        <w:ind w:left="11241" w:hanging="180"/>
      </w:pPr>
    </w:lvl>
  </w:abstractNum>
  <w:abstractNum w:abstractNumId="10" w15:restartNumberingAfterBreak="0">
    <w:nsid w:val="5AA71120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F560C18"/>
    <w:multiLevelType w:val="singleLevel"/>
    <w:tmpl w:val="73AC0D0E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56E4062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8A659FB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F104BF2"/>
    <w:multiLevelType w:val="multilevel"/>
    <w:tmpl w:val="3E769F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90799F"/>
    <w:multiLevelType w:val="hybridMultilevel"/>
    <w:tmpl w:val="003AF9E8"/>
    <w:lvl w:ilvl="0" w:tplc="CFBC09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9783567">
    <w:abstractNumId w:val="11"/>
  </w:num>
  <w:num w:numId="2" w16cid:durableId="468325501">
    <w:abstractNumId w:val="15"/>
  </w:num>
  <w:num w:numId="3" w16cid:durableId="70541995">
    <w:abstractNumId w:val="5"/>
  </w:num>
  <w:num w:numId="4" w16cid:durableId="1099910902">
    <w:abstractNumId w:val="0"/>
  </w:num>
  <w:num w:numId="5" w16cid:durableId="303463618">
    <w:abstractNumId w:val="14"/>
  </w:num>
  <w:num w:numId="6" w16cid:durableId="770778518">
    <w:abstractNumId w:val="1"/>
  </w:num>
  <w:num w:numId="7" w16cid:durableId="614755356">
    <w:abstractNumId w:val="3"/>
  </w:num>
  <w:num w:numId="8" w16cid:durableId="262802946">
    <w:abstractNumId w:val="7"/>
  </w:num>
  <w:num w:numId="9" w16cid:durableId="341012372">
    <w:abstractNumId w:val="6"/>
  </w:num>
  <w:num w:numId="10" w16cid:durableId="649553607">
    <w:abstractNumId w:val="12"/>
  </w:num>
  <w:num w:numId="11" w16cid:durableId="1382048135">
    <w:abstractNumId w:val="10"/>
  </w:num>
  <w:num w:numId="12" w16cid:durableId="630286923">
    <w:abstractNumId w:val="13"/>
  </w:num>
  <w:num w:numId="13" w16cid:durableId="1879590073">
    <w:abstractNumId w:val="8"/>
  </w:num>
  <w:num w:numId="14" w16cid:durableId="5594832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8309573">
    <w:abstractNumId w:val="9"/>
  </w:num>
  <w:num w:numId="16" w16cid:durableId="403798454">
    <w:abstractNumId w:val="4"/>
  </w:num>
  <w:num w:numId="17" w16cid:durableId="2094349374">
    <w:abstractNumId w:val="2"/>
  </w:num>
  <w:num w:numId="18" w16cid:durableId="90067620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3EF"/>
    <w:rsid w:val="00005FF5"/>
    <w:rsid w:val="000366B1"/>
    <w:rsid w:val="000518AE"/>
    <w:rsid w:val="00063FCB"/>
    <w:rsid w:val="00067428"/>
    <w:rsid w:val="00073383"/>
    <w:rsid w:val="00077CDB"/>
    <w:rsid w:val="0008718D"/>
    <w:rsid w:val="00090279"/>
    <w:rsid w:val="000E7995"/>
    <w:rsid w:val="00106A0A"/>
    <w:rsid w:val="00116343"/>
    <w:rsid w:val="0016584F"/>
    <w:rsid w:val="001777CA"/>
    <w:rsid w:val="001B2980"/>
    <w:rsid w:val="001C25B2"/>
    <w:rsid w:val="001D1A88"/>
    <w:rsid w:val="001D7792"/>
    <w:rsid w:val="001E4920"/>
    <w:rsid w:val="00222BCB"/>
    <w:rsid w:val="00283F98"/>
    <w:rsid w:val="002858EF"/>
    <w:rsid w:val="002B1C94"/>
    <w:rsid w:val="002E3419"/>
    <w:rsid w:val="002E5F6C"/>
    <w:rsid w:val="00330C02"/>
    <w:rsid w:val="00341DDC"/>
    <w:rsid w:val="003478BE"/>
    <w:rsid w:val="00351367"/>
    <w:rsid w:val="0035332E"/>
    <w:rsid w:val="00357929"/>
    <w:rsid w:val="003603C6"/>
    <w:rsid w:val="0038787E"/>
    <w:rsid w:val="003B4D2C"/>
    <w:rsid w:val="003E3505"/>
    <w:rsid w:val="003F0FB1"/>
    <w:rsid w:val="004013CD"/>
    <w:rsid w:val="00416490"/>
    <w:rsid w:val="00420BF7"/>
    <w:rsid w:val="0043015F"/>
    <w:rsid w:val="00440D1F"/>
    <w:rsid w:val="004765D2"/>
    <w:rsid w:val="004857BA"/>
    <w:rsid w:val="004B50A4"/>
    <w:rsid w:val="004C143F"/>
    <w:rsid w:val="004D0A18"/>
    <w:rsid w:val="004D3DDF"/>
    <w:rsid w:val="004D5936"/>
    <w:rsid w:val="004D7079"/>
    <w:rsid w:val="004F5CDA"/>
    <w:rsid w:val="00522957"/>
    <w:rsid w:val="005229A2"/>
    <w:rsid w:val="005379BF"/>
    <w:rsid w:val="00547335"/>
    <w:rsid w:val="005719B9"/>
    <w:rsid w:val="005A2164"/>
    <w:rsid w:val="005A2A1E"/>
    <w:rsid w:val="005B6038"/>
    <w:rsid w:val="005E018E"/>
    <w:rsid w:val="00610E9A"/>
    <w:rsid w:val="00637959"/>
    <w:rsid w:val="006419D0"/>
    <w:rsid w:val="00642543"/>
    <w:rsid w:val="006B2332"/>
    <w:rsid w:val="006D3BE2"/>
    <w:rsid w:val="006D4AC8"/>
    <w:rsid w:val="006D78C5"/>
    <w:rsid w:val="006E612C"/>
    <w:rsid w:val="006E6A15"/>
    <w:rsid w:val="00735586"/>
    <w:rsid w:val="007635F3"/>
    <w:rsid w:val="00763E8B"/>
    <w:rsid w:val="00774BC9"/>
    <w:rsid w:val="007A537C"/>
    <w:rsid w:val="007C0B35"/>
    <w:rsid w:val="007D2AE9"/>
    <w:rsid w:val="007D5298"/>
    <w:rsid w:val="007F691A"/>
    <w:rsid w:val="00836093"/>
    <w:rsid w:val="00851694"/>
    <w:rsid w:val="0087121A"/>
    <w:rsid w:val="008B1E89"/>
    <w:rsid w:val="008C2300"/>
    <w:rsid w:val="008D07C3"/>
    <w:rsid w:val="008F43F6"/>
    <w:rsid w:val="008F5F91"/>
    <w:rsid w:val="009144A6"/>
    <w:rsid w:val="009245A9"/>
    <w:rsid w:val="00940920"/>
    <w:rsid w:val="00972471"/>
    <w:rsid w:val="009874D7"/>
    <w:rsid w:val="009947DE"/>
    <w:rsid w:val="00996AFE"/>
    <w:rsid w:val="009C0473"/>
    <w:rsid w:val="009E2FD3"/>
    <w:rsid w:val="009F2E16"/>
    <w:rsid w:val="009F3D6E"/>
    <w:rsid w:val="00A417F2"/>
    <w:rsid w:val="00A631B0"/>
    <w:rsid w:val="00A648DA"/>
    <w:rsid w:val="00A76D65"/>
    <w:rsid w:val="00A94302"/>
    <w:rsid w:val="00AA1E0B"/>
    <w:rsid w:val="00AC0D57"/>
    <w:rsid w:val="00AD45EF"/>
    <w:rsid w:val="00AD6061"/>
    <w:rsid w:val="00AF393B"/>
    <w:rsid w:val="00B208BB"/>
    <w:rsid w:val="00B76D75"/>
    <w:rsid w:val="00BB1BF2"/>
    <w:rsid w:val="00BB23AF"/>
    <w:rsid w:val="00BD3639"/>
    <w:rsid w:val="00BD3F14"/>
    <w:rsid w:val="00C21BA7"/>
    <w:rsid w:val="00C2476D"/>
    <w:rsid w:val="00C27274"/>
    <w:rsid w:val="00C41125"/>
    <w:rsid w:val="00C57BB1"/>
    <w:rsid w:val="00C83D1B"/>
    <w:rsid w:val="00CC76EA"/>
    <w:rsid w:val="00CD5B65"/>
    <w:rsid w:val="00CE3B30"/>
    <w:rsid w:val="00CE3E7C"/>
    <w:rsid w:val="00D41306"/>
    <w:rsid w:val="00D47018"/>
    <w:rsid w:val="00D516D5"/>
    <w:rsid w:val="00DA076B"/>
    <w:rsid w:val="00DB3AEC"/>
    <w:rsid w:val="00DD56D7"/>
    <w:rsid w:val="00DE27B1"/>
    <w:rsid w:val="00DF08A2"/>
    <w:rsid w:val="00E01146"/>
    <w:rsid w:val="00E04F60"/>
    <w:rsid w:val="00E1333A"/>
    <w:rsid w:val="00E333C8"/>
    <w:rsid w:val="00E54005"/>
    <w:rsid w:val="00E80790"/>
    <w:rsid w:val="00E97D44"/>
    <w:rsid w:val="00EA66CE"/>
    <w:rsid w:val="00EB23EF"/>
    <w:rsid w:val="00EB5E10"/>
    <w:rsid w:val="00EC4426"/>
    <w:rsid w:val="00EC6501"/>
    <w:rsid w:val="00EE52A3"/>
    <w:rsid w:val="00F0270F"/>
    <w:rsid w:val="00F15205"/>
    <w:rsid w:val="00F42D25"/>
    <w:rsid w:val="00F76AED"/>
    <w:rsid w:val="00F825C9"/>
    <w:rsid w:val="00F832D3"/>
    <w:rsid w:val="00FB64E1"/>
    <w:rsid w:val="00FC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1D26B1"/>
  <w15:chartTrackingRefBased/>
  <w15:docId w15:val="{E1332FBE-C8AA-4075-AA5B-6D96ED09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ind w:left="567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360" w:after="120" w:line="360" w:lineRule="auto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134"/>
      </w:tabs>
      <w:outlineLvl w:val="2"/>
    </w:pPr>
    <w:rPr>
      <w:color w:val="000000"/>
    </w:rPr>
  </w:style>
  <w:style w:type="paragraph" w:styleId="Nadpis4">
    <w:name w:val="heading 4"/>
    <w:basedOn w:val="Normln"/>
    <w:next w:val="Normln"/>
    <w:qFormat/>
    <w:pPr>
      <w:keepNext/>
      <w:framePr w:hSpace="141" w:wrap="around" w:vAnchor="page" w:hAnchor="page" w:x="1" w:y="2705"/>
      <w:ind w:left="0"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qFormat/>
    <w:pPr>
      <w:keepNext/>
      <w:ind w:left="0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spacing w:before="120" w:line="480" w:lineRule="auto"/>
      <w:ind w:left="0"/>
      <w:outlineLvl w:val="5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both"/>
    </w:pPr>
    <w:rPr>
      <w:sz w:val="20"/>
    </w:rPr>
  </w:style>
  <w:style w:type="paragraph" w:customStyle="1" w:styleId="nzev">
    <w:name w:val="název"/>
    <w:basedOn w:val="Normln"/>
    <w:pPr>
      <w:pBdr>
        <w:bottom w:val="single" w:sz="4" w:space="1" w:color="auto"/>
      </w:pBdr>
      <w:jc w:val="both"/>
    </w:pPr>
    <w:rPr>
      <w:b/>
      <w:sz w:val="20"/>
    </w:rPr>
  </w:style>
  <w:style w:type="paragraph" w:styleId="Zkladntextodsazen">
    <w:name w:val="Body Text Indent"/>
    <w:basedOn w:val="Normln"/>
    <w:pPr>
      <w:ind w:left="180"/>
    </w:pPr>
  </w:style>
  <w:style w:type="paragraph" w:styleId="Zkladntext2">
    <w:name w:val="Body Text 2"/>
    <w:basedOn w:val="Normln"/>
    <w:rPr>
      <w:sz w:val="28"/>
    </w:rPr>
  </w:style>
  <w:style w:type="paragraph" w:styleId="Zkladntext">
    <w:name w:val="Body Text"/>
    <w:basedOn w:val="Normln"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uiPriority w:val="39"/>
    <w:rsid w:val="0035332E"/>
    <w:pPr>
      <w:tabs>
        <w:tab w:val="left" w:pos="480"/>
        <w:tab w:val="left" w:pos="567"/>
        <w:tab w:val="right" w:leader="dot" w:pos="9344"/>
      </w:tabs>
      <w:spacing w:after="120" w:line="360" w:lineRule="auto"/>
      <w:ind w:left="0"/>
    </w:pPr>
    <w:rPr>
      <w:b/>
      <w:caps/>
      <w:noProof/>
      <w:sz w:val="20"/>
    </w:rPr>
  </w:style>
  <w:style w:type="paragraph" w:customStyle="1" w:styleId="zadn">
    <w:name w:val="zadání"/>
    <w:basedOn w:val="Normln"/>
    <w:next w:val="Normln"/>
    <w:pPr>
      <w:spacing w:before="120" w:after="120"/>
      <w:ind w:left="907" w:hanging="907"/>
    </w:pPr>
    <w:rPr>
      <w:b/>
    </w:rPr>
  </w:style>
  <w:style w:type="paragraph" w:customStyle="1" w:styleId="tma">
    <w:name w:val="téma"/>
    <w:basedOn w:val="Normln"/>
    <w:next w:val="zadn"/>
    <w:pPr>
      <w:pBdr>
        <w:top w:val="single" w:sz="8" w:space="6" w:color="auto" w:shadow="1"/>
        <w:left w:val="single" w:sz="8" w:space="6" w:color="auto" w:shadow="1"/>
        <w:bottom w:val="single" w:sz="8" w:space="6" w:color="auto" w:shadow="1"/>
        <w:right w:val="single" w:sz="8" w:space="6" w:color="auto" w:shadow="1"/>
      </w:pBdr>
      <w:spacing w:before="240" w:after="240"/>
    </w:pPr>
    <w:rPr>
      <w:rFonts w:ascii="Tahoma" w:hAnsi="Tahoma"/>
      <w:sz w:val="28"/>
    </w:rPr>
  </w:style>
  <w:style w:type="paragraph" w:styleId="Obsah2">
    <w:name w:val="toc 2"/>
    <w:basedOn w:val="Normln"/>
    <w:next w:val="Normln"/>
    <w:autoRedefine/>
    <w:semiHidden/>
    <w:pPr>
      <w:ind w:left="240"/>
    </w:pPr>
    <w:rPr>
      <w:smallCaps/>
      <w:sz w:val="20"/>
    </w:rPr>
  </w:style>
  <w:style w:type="paragraph" w:styleId="Obsah3">
    <w:name w:val="toc 3"/>
    <w:basedOn w:val="Normln"/>
    <w:next w:val="Normln"/>
    <w:autoRedefine/>
    <w:semiHidden/>
    <w:pPr>
      <w:ind w:left="480"/>
    </w:pPr>
    <w:rPr>
      <w:i/>
      <w:sz w:val="20"/>
    </w:rPr>
  </w:style>
  <w:style w:type="paragraph" w:styleId="Obsah4">
    <w:name w:val="toc 4"/>
    <w:basedOn w:val="Normln"/>
    <w:next w:val="Normln"/>
    <w:autoRedefine/>
    <w:semiHidden/>
    <w:pPr>
      <w:ind w:left="720"/>
    </w:pPr>
    <w:rPr>
      <w:sz w:val="18"/>
    </w:rPr>
  </w:style>
  <w:style w:type="paragraph" w:styleId="Obsah5">
    <w:name w:val="toc 5"/>
    <w:basedOn w:val="Normln"/>
    <w:next w:val="Normln"/>
    <w:autoRedefine/>
    <w:semiHidden/>
    <w:pPr>
      <w:ind w:left="960"/>
    </w:pPr>
    <w:rPr>
      <w:sz w:val="18"/>
    </w:rPr>
  </w:style>
  <w:style w:type="paragraph" w:styleId="Obsah6">
    <w:name w:val="toc 6"/>
    <w:basedOn w:val="Normln"/>
    <w:next w:val="Normln"/>
    <w:autoRedefine/>
    <w:semiHidden/>
    <w:pPr>
      <w:ind w:left="1200"/>
    </w:pPr>
    <w:rPr>
      <w:sz w:val="18"/>
    </w:rPr>
  </w:style>
  <w:style w:type="paragraph" w:styleId="Obsah7">
    <w:name w:val="toc 7"/>
    <w:basedOn w:val="Normln"/>
    <w:next w:val="Normln"/>
    <w:autoRedefine/>
    <w:semiHidden/>
    <w:pPr>
      <w:ind w:left="1440"/>
    </w:pPr>
    <w:rPr>
      <w:sz w:val="18"/>
    </w:rPr>
  </w:style>
  <w:style w:type="paragraph" w:styleId="Obsah8">
    <w:name w:val="toc 8"/>
    <w:basedOn w:val="Normln"/>
    <w:next w:val="Normln"/>
    <w:autoRedefine/>
    <w:semiHidden/>
    <w:pPr>
      <w:ind w:left="1680"/>
    </w:pPr>
    <w:rPr>
      <w:sz w:val="18"/>
    </w:rPr>
  </w:style>
  <w:style w:type="paragraph" w:styleId="Obsah9">
    <w:name w:val="toc 9"/>
    <w:basedOn w:val="Normln"/>
    <w:next w:val="Normln"/>
    <w:autoRedefine/>
    <w:semiHidden/>
    <w:pPr>
      <w:ind w:left="1920"/>
    </w:pPr>
    <w:rPr>
      <w:sz w:val="18"/>
    </w:rPr>
  </w:style>
  <w:style w:type="paragraph" w:styleId="Prosttext">
    <w:name w:val="Plain Text"/>
    <w:basedOn w:val="Normln"/>
    <w:rPr>
      <w:rFonts w:ascii="Courier New" w:hAnsi="Courier New"/>
      <w:sz w:val="20"/>
    </w:rPr>
  </w:style>
  <w:style w:type="paragraph" w:styleId="Nzev0">
    <w:name w:val="Title"/>
    <w:basedOn w:val="Normln"/>
    <w:qFormat/>
    <w:pPr>
      <w:jc w:val="center"/>
    </w:pPr>
    <w:rPr>
      <w:b/>
      <w:sz w:val="40"/>
    </w:rPr>
  </w:style>
  <w:style w:type="paragraph" w:styleId="Zkladntextodsazen2">
    <w:name w:val="Body Text Indent 2"/>
    <w:basedOn w:val="Normln"/>
    <w:pPr>
      <w:spacing w:line="480" w:lineRule="auto"/>
    </w:pPr>
  </w:style>
  <w:style w:type="paragraph" w:customStyle="1" w:styleId="xl27">
    <w:name w:val="xl27"/>
    <w:basedOn w:val="Normln"/>
    <w:pPr>
      <w:spacing w:before="100" w:beforeAutospacing="1" w:after="100" w:afterAutospacing="1"/>
      <w:ind w:left="0"/>
    </w:pPr>
    <w:rPr>
      <w:rFonts w:ascii="Arial" w:hAnsi="Arial" w:cs="Arial"/>
      <w:szCs w:val="24"/>
    </w:rPr>
  </w:style>
  <w:style w:type="paragraph" w:customStyle="1" w:styleId="xl23">
    <w:name w:val="xl23"/>
    <w:basedOn w:val="Normln"/>
    <w:pPr>
      <w:spacing w:before="100" w:beforeAutospacing="1" w:after="100" w:afterAutospacing="1"/>
      <w:ind w:left="0"/>
      <w:jc w:val="center"/>
    </w:pPr>
    <w:rPr>
      <w:rFonts w:ascii="Arial" w:hAnsi="Arial" w:cs="Arial"/>
      <w:szCs w:val="24"/>
    </w:rPr>
  </w:style>
  <w:style w:type="paragraph" w:customStyle="1" w:styleId="xl26">
    <w:name w:val="xl26"/>
    <w:basedOn w:val="Normln"/>
    <w:pPr>
      <w:spacing w:before="100" w:beforeAutospacing="1" w:after="100" w:afterAutospacing="1"/>
      <w:ind w:left="0"/>
      <w:jc w:val="center"/>
    </w:pPr>
    <w:rPr>
      <w:rFonts w:ascii="Arial" w:hAnsi="Arial" w:cs="Arial"/>
      <w:b/>
      <w:bCs/>
      <w:szCs w:val="24"/>
    </w:rPr>
  </w:style>
  <w:style w:type="paragraph" w:customStyle="1" w:styleId="xl80">
    <w:name w:val="xl80"/>
    <w:basedOn w:val="Normln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/>
      <w:textAlignment w:val="center"/>
    </w:pPr>
    <w:rPr>
      <w:rFonts w:ascii="Arial" w:hAnsi="Arial" w:cs="Arial"/>
      <w:b/>
      <w:bCs/>
      <w:szCs w:val="24"/>
    </w:rPr>
  </w:style>
  <w:style w:type="paragraph" w:customStyle="1" w:styleId="xl40">
    <w:name w:val="xl40"/>
    <w:basedOn w:val="Normln"/>
    <w:pPr>
      <w:spacing w:before="100" w:beforeAutospacing="1" w:after="100" w:afterAutospacing="1"/>
      <w:ind w:left="0"/>
    </w:pPr>
    <w:rPr>
      <w:rFonts w:ascii="Arial" w:hAnsi="Arial" w:cs="Arial"/>
      <w:b/>
      <w:bCs/>
      <w:sz w:val="28"/>
      <w:szCs w:val="28"/>
    </w:rPr>
  </w:style>
  <w:style w:type="paragraph" w:customStyle="1" w:styleId="StylNadpis1Ped5bZa5b">
    <w:name w:val="Styl Nadpis 1 + Před:  5 b. Za:  5 b."/>
    <w:basedOn w:val="Nadpis1"/>
    <w:rsid w:val="00940920"/>
    <w:pPr>
      <w:numPr>
        <w:numId w:val="0"/>
      </w:numPr>
      <w:spacing w:after="100" w:line="240" w:lineRule="auto"/>
    </w:pPr>
    <w:rPr>
      <w:bCs/>
    </w:rPr>
  </w:style>
  <w:style w:type="paragraph" w:customStyle="1" w:styleId="StylStylNadpis1Ped5bZa5bKurzva">
    <w:name w:val="Styl Styl Nadpis 1 + Před:  5 b. Za:  5 b. + Kurzíva"/>
    <w:basedOn w:val="StylNadpis1Ped5bZa5b"/>
    <w:rsid w:val="00940920"/>
    <w:rPr>
      <w:i/>
      <w:iCs/>
    </w:rPr>
  </w:style>
  <w:style w:type="character" w:customStyle="1" w:styleId="ZhlavChar">
    <w:name w:val="Záhlaví Char"/>
    <w:link w:val="Zhlav"/>
    <w:uiPriority w:val="99"/>
    <w:rsid w:val="00AC0D57"/>
  </w:style>
  <w:style w:type="paragraph" w:styleId="Nadpisobsahu">
    <w:name w:val="TOC Heading"/>
    <w:basedOn w:val="Nadpis1"/>
    <w:next w:val="Normln"/>
    <w:uiPriority w:val="39"/>
    <w:unhideWhenUsed/>
    <w:qFormat/>
    <w:rsid w:val="0016584F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character" w:styleId="Hypertextovodkaz">
    <w:name w:val="Hyperlink"/>
    <w:uiPriority w:val="99"/>
    <w:unhideWhenUsed/>
    <w:rsid w:val="0016584F"/>
    <w:rPr>
      <w:color w:val="0563C1"/>
      <w:u w:val="single"/>
    </w:rPr>
  </w:style>
  <w:style w:type="paragraph" w:styleId="Textbubliny">
    <w:name w:val="Balloon Text"/>
    <w:basedOn w:val="Normln"/>
    <w:link w:val="TextbublinyChar"/>
    <w:rsid w:val="0016584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16584F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1333A"/>
    <w:pPr>
      <w:ind w:left="720"/>
      <w:contextualSpacing/>
    </w:pPr>
    <w:rPr>
      <w:sz w:val="20"/>
    </w:rPr>
  </w:style>
  <w:style w:type="character" w:customStyle="1" w:styleId="normaltextrun">
    <w:name w:val="normaltextrun"/>
    <w:rsid w:val="00A76D65"/>
  </w:style>
  <w:style w:type="paragraph" w:customStyle="1" w:styleId="paragraph">
    <w:name w:val="paragraph"/>
    <w:basedOn w:val="Normln"/>
    <w:rsid w:val="00A76D65"/>
    <w:pPr>
      <w:spacing w:before="100" w:beforeAutospacing="1" w:after="100" w:afterAutospacing="1"/>
      <w:ind w:left="0"/>
    </w:pPr>
    <w:rPr>
      <w:szCs w:val="24"/>
    </w:rPr>
  </w:style>
  <w:style w:type="character" w:customStyle="1" w:styleId="eop">
    <w:name w:val="eop"/>
    <w:rsid w:val="00A76D65"/>
  </w:style>
  <w:style w:type="character" w:customStyle="1" w:styleId="spellingerror">
    <w:name w:val="spellingerror"/>
    <w:rsid w:val="00A76D65"/>
  </w:style>
  <w:style w:type="character" w:customStyle="1" w:styleId="contextualspellingandgrammarerror">
    <w:name w:val="contextualspellingandgrammarerror"/>
    <w:rsid w:val="00CE3E7C"/>
  </w:style>
  <w:style w:type="character" w:customStyle="1" w:styleId="ZpatChar">
    <w:name w:val="Zápatí Char"/>
    <w:basedOn w:val="Standardnpsmoodstavce"/>
    <w:link w:val="Zpat"/>
    <w:uiPriority w:val="99"/>
    <w:rsid w:val="003F0F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7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80FFC-C11D-4CB7-BB16-5A5EE4DB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1084</Words>
  <Characters>6401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Téma č:</vt:lpstr>
    </vt:vector>
  </TitlesOfParts>
  <Company>..</Company>
  <LinksUpToDate>false</LinksUpToDate>
  <CharactersWithSpaces>7471</CharactersWithSpaces>
  <SharedDoc>false</SharedDoc>
  <HLinks>
    <vt:vector size="150" baseType="variant">
      <vt:variant>
        <vt:i4>1441846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_Toc514142330</vt:lpwstr>
      </vt:variant>
      <vt:variant>
        <vt:i4>1507382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_Toc514142329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_Toc514142328</vt:lpwstr>
      </vt:variant>
      <vt:variant>
        <vt:i4>1507382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_Toc514142327</vt:lpwstr>
      </vt:variant>
      <vt:variant>
        <vt:i4>1507382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_Toc514142326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_Toc514142325</vt:lpwstr>
      </vt:variant>
      <vt:variant>
        <vt:i4>1507382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_Toc514142324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_Toc514142323</vt:lpwstr>
      </vt:variant>
      <vt:variant>
        <vt:i4>1507382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_Toc514142322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_Toc514142321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_Toc514142320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_Toc514142319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_Toc514142318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_Toc514142317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_Toc514142316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_Toc514142315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_Toc514142314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_Toc514142313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_Toc514142312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_Toc514142311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_Toc514142310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_Toc514142309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_Toc514142308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_Toc514142307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_Toc514142306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Téma č:</dc:title>
  <dc:subject/>
  <dc:creator>.</dc:creator>
  <cp:keywords/>
  <cp:lastModifiedBy>Šimůnková Kateřina</cp:lastModifiedBy>
  <cp:revision>2</cp:revision>
  <cp:lastPrinted>2024-12-18T10:51:00Z</cp:lastPrinted>
  <dcterms:created xsi:type="dcterms:W3CDTF">2025-10-15T05:31:00Z</dcterms:created>
  <dcterms:modified xsi:type="dcterms:W3CDTF">2025-10-15T05:31:00Z</dcterms:modified>
</cp:coreProperties>
</file>